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default" w:ascii="Times New Roman" w:hAnsi="Times New Roman" w:eastAsia="方正小标宋简体" w:cs="Times New Roman"/>
          <w:bCs/>
          <w:sz w:val="44"/>
          <w:szCs w:val="44"/>
        </w:rPr>
      </w:pPr>
      <w:bookmarkStart w:id="0" w:name="_Hlk104547039"/>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rPr>
          <w:rFonts w:hint="default" w:ascii="Times New Roman" w:hAnsi="Times New Roman" w:eastAsia="方正小标宋简体" w:cs="Times New Roman"/>
          <w:bCs/>
          <w:sz w:val="44"/>
          <w:szCs w:val="44"/>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宿政办</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val="0"/>
        <w:topLinePunct w:val="0"/>
        <w:autoSpaceDE/>
        <w:autoSpaceDN/>
        <w:bidi w:val="0"/>
        <w:adjustRightInd/>
        <w:snapToGrid/>
        <w:spacing w:line="550" w:lineRule="exact"/>
        <w:ind w:left="0" w:leftChars="0"/>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val="0"/>
        <w:topLinePunct w:val="0"/>
        <w:autoSpaceDE/>
        <w:autoSpaceDN/>
        <w:bidi w:val="0"/>
        <w:adjustRightInd/>
        <w:snapToGrid/>
        <w:spacing w:line="550" w:lineRule="exact"/>
        <w:ind w:left="0" w:leftChars="0"/>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z w:val="44"/>
          <w:szCs w:val="44"/>
        </w:rPr>
        <w:t>市政府办公室关于</w:t>
      </w:r>
      <w:r>
        <w:rPr>
          <w:rFonts w:hint="default" w:ascii="Times New Roman" w:hAnsi="Times New Roman" w:eastAsia="方正小标宋_GBK" w:cs="Times New Roman"/>
          <w:spacing w:val="-11"/>
          <w:sz w:val="44"/>
          <w:szCs w:val="44"/>
        </w:rPr>
        <w:t>进一步</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优化政府投资重点工程招投标管理</w:t>
      </w:r>
      <w:r>
        <w:rPr>
          <w:rFonts w:hint="default" w:ascii="Times New Roman" w:hAnsi="Times New Roman" w:eastAsia="方正小标宋_GBK" w:cs="Times New Roman"/>
          <w:spacing w:val="-11"/>
          <w:sz w:val="44"/>
          <w:szCs w:val="44"/>
          <w:lang w:eastAsia="zh-CN"/>
        </w:rPr>
        <w:t>的</w:t>
      </w:r>
      <w:r>
        <w:rPr>
          <w:rFonts w:hint="default" w:ascii="Times New Roman" w:hAnsi="Times New Roman" w:eastAsia="方正小标宋_GBK" w:cs="Times New Roman"/>
          <w:spacing w:val="-11"/>
          <w:sz w:val="44"/>
          <w:szCs w:val="44"/>
          <w:lang w:val="en-US" w:eastAsia="zh-CN"/>
        </w:rPr>
        <w:t>通知</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各县、区人民政府，市各开发区、新区、园区管委会，市各有关部门和单位：</w:t>
      </w:r>
    </w:p>
    <w:p>
      <w:pPr>
        <w:pStyle w:val="19"/>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为进一步优化全市政府投资重点工程招投标管理，规范建设市场招标投标活动，推动全市建筑业高质量发展。根据《中华人民共和国招标投标法》《江苏省招标投标条例》《江苏省国有资金投资工程建设项目招标投标管理办法》（省政府令第120号）等</w:t>
      </w:r>
      <w:r>
        <w:rPr>
          <w:rFonts w:hint="default" w:ascii="Times New Roman" w:hAnsi="Times New Roman" w:eastAsia="方正仿宋_GBK" w:cs="Times New Roman"/>
          <w:color w:val="000000"/>
          <w:sz w:val="32"/>
          <w:szCs w:val="32"/>
          <w:highlight w:val="none"/>
          <w:lang w:eastAsia="zh-CN"/>
        </w:rPr>
        <w:t>法律法规和有关政策</w:t>
      </w:r>
      <w:r>
        <w:rPr>
          <w:rFonts w:hint="default" w:ascii="Times New Roman" w:hAnsi="Times New Roman" w:eastAsia="方正仿宋_GBK" w:cs="Times New Roman"/>
          <w:color w:val="000000"/>
          <w:sz w:val="32"/>
          <w:szCs w:val="32"/>
          <w:highlight w:val="none"/>
        </w:rPr>
        <w:t>要求，结合本市实际，</w:t>
      </w:r>
      <w:r>
        <w:rPr>
          <w:rFonts w:hint="default" w:ascii="Times New Roman" w:hAnsi="Times New Roman" w:eastAsia="方正仿宋_GBK" w:cs="Times New Roman"/>
          <w:color w:val="000000"/>
          <w:sz w:val="32"/>
          <w:szCs w:val="32"/>
          <w:highlight w:val="none"/>
          <w:lang w:bidi="ar"/>
        </w:rPr>
        <w:t>现就本市行政区域内，国有资金占控股或者主导地位，且单项合同估算价3000万元及以上的建设工程、交通工程和水利工程招投标管理工作有关要求通知如下：</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黑体_GBK" w:cs="Times New Roman"/>
          <w:color w:val="000000"/>
          <w:kern w:val="2"/>
          <w:sz w:val="32"/>
          <w:szCs w:val="32"/>
          <w:highlight w:val="none"/>
        </w:rPr>
        <w:t>一、</w:t>
      </w:r>
      <w:r>
        <w:rPr>
          <w:rFonts w:hint="default" w:ascii="Times New Roman" w:hAnsi="Times New Roman" w:eastAsia="方正黑体_GBK" w:cs="Times New Roman"/>
          <w:color w:val="000000"/>
          <w:kern w:val="2"/>
          <w:sz w:val="32"/>
          <w:szCs w:val="32"/>
          <w:highlight w:val="none"/>
          <w:lang w:val="en-US" w:eastAsia="zh-CN"/>
        </w:rPr>
        <w:t>严格执行</w:t>
      </w:r>
      <w:r>
        <w:rPr>
          <w:rFonts w:hint="default" w:ascii="Times New Roman" w:hAnsi="Times New Roman" w:eastAsia="方正黑体_GBK" w:cs="Times New Roman"/>
          <w:color w:val="000000"/>
          <w:kern w:val="2"/>
          <w:sz w:val="32"/>
          <w:szCs w:val="32"/>
          <w:highlight w:val="none"/>
        </w:rPr>
        <w:t>招标前期手续</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sz w:val="32"/>
          <w:szCs w:val="32"/>
          <w:highlight w:val="none"/>
        </w:rPr>
        <w:t>招标人应当根据科学、民主决策的原则，依法承担招标文件编制</w:t>
      </w:r>
      <w:r>
        <w:rPr>
          <w:rFonts w:hint="default" w:ascii="Times New Roman" w:hAnsi="Times New Roman" w:eastAsia="方正仿宋_GBK" w:cs="Times New Roman"/>
          <w:color w:val="000000"/>
          <w:sz w:val="32"/>
          <w:szCs w:val="32"/>
          <w:highlight w:val="none"/>
          <w:lang w:eastAsia="zh-CN"/>
        </w:rPr>
        <w:t>以及</w:t>
      </w:r>
      <w:r>
        <w:rPr>
          <w:rFonts w:hint="default" w:ascii="Times New Roman" w:hAnsi="Times New Roman" w:eastAsia="方正仿宋_GBK" w:cs="Times New Roman"/>
          <w:color w:val="000000"/>
          <w:sz w:val="32"/>
          <w:szCs w:val="32"/>
          <w:highlight w:val="none"/>
        </w:rPr>
        <w:t>招标投标活动组织的主体责任。</w:t>
      </w:r>
      <w:r>
        <w:rPr>
          <w:rFonts w:hint="default" w:ascii="Times New Roman" w:hAnsi="Times New Roman" w:eastAsia="方正仿宋_GBK" w:cs="Times New Roman"/>
          <w:color w:val="000000"/>
          <w:sz w:val="32"/>
          <w:szCs w:val="32"/>
          <w:highlight w:val="none"/>
          <w:lang w:val="en-US" w:eastAsia="zh-CN"/>
        </w:rPr>
        <w:t>被</w:t>
      </w:r>
      <w:r>
        <w:rPr>
          <w:rFonts w:hint="default" w:ascii="Times New Roman" w:hAnsi="Times New Roman" w:eastAsia="方正仿宋_GBK" w:cs="Times New Roman"/>
          <w:color w:val="000000"/>
          <w:sz w:val="32"/>
          <w:szCs w:val="32"/>
          <w:highlight w:val="none"/>
        </w:rPr>
        <w:t>列入政府</w:t>
      </w:r>
      <w:r>
        <w:rPr>
          <w:rFonts w:hint="default" w:ascii="Times New Roman" w:hAnsi="Times New Roman" w:eastAsia="方正仿宋_GBK" w:cs="Times New Roman"/>
          <w:color w:val="000000"/>
          <w:sz w:val="32"/>
          <w:szCs w:val="32"/>
          <w:highlight w:val="none"/>
          <w:lang w:val="en-US" w:eastAsia="zh-CN"/>
        </w:rPr>
        <w:t>投资</w:t>
      </w:r>
      <w:r>
        <w:rPr>
          <w:rFonts w:hint="default" w:ascii="Times New Roman" w:hAnsi="Times New Roman" w:eastAsia="方正仿宋_GBK" w:cs="Times New Roman"/>
          <w:color w:val="000000"/>
          <w:sz w:val="32"/>
          <w:szCs w:val="32"/>
          <w:highlight w:val="none"/>
        </w:rPr>
        <w:t>重点工程计划内的，</w:t>
      </w:r>
      <w:r>
        <w:rPr>
          <w:rFonts w:hint="default" w:ascii="Times New Roman" w:hAnsi="Times New Roman" w:eastAsia="方正仿宋_GBK" w:cs="Times New Roman"/>
          <w:color w:val="000000"/>
          <w:sz w:val="32"/>
          <w:szCs w:val="32"/>
          <w:highlight w:val="none"/>
          <w:lang w:val="en-US" w:eastAsia="zh-CN"/>
        </w:rPr>
        <w:t>招标人应当按照相关规定履行立项手续，其招标范围、招标方式、招标组织形式应当报项目审批、核准部门审批、核准。</w:t>
      </w:r>
      <w:r>
        <w:rPr>
          <w:rFonts w:hint="default" w:ascii="Times New Roman" w:hAnsi="Times New Roman" w:eastAsia="方正仿宋_GBK" w:cs="Times New Roman"/>
          <w:color w:val="000000"/>
          <w:sz w:val="32"/>
          <w:szCs w:val="32"/>
          <w:highlight w:val="none"/>
        </w:rPr>
        <w:t>建立健全内部程序控制和决策约束机制，实现招标过程的规范透明、结果的合法公正。</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二、择优确定招标代理机构</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招标人</w:t>
      </w:r>
      <w:r>
        <w:rPr>
          <w:rFonts w:hint="default" w:ascii="Times New Roman" w:hAnsi="Times New Roman" w:eastAsia="方正仿宋_GBK" w:cs="Times New Roman"/>
          <w:color w:val="000000"/>
          <w:kern w:val="0"/>
          <w:sz w:val="32"/>
          <w:szCs w:val="32"/>
          <w:highlight w:val="none"/>
          <w:lang w:val="en-US" w:eastAsia="zh-CN" w:bidi="ar"/>
        </w:rPr>
        <w:t>可以</w:t>
      </w:r>
      <w:r>
        <w:rPr>
          <w:rFonts w:hint="default" w:ascii="Times New Roman" w:hAnsi="Times New Roman" w:eastAsia="方正仿宋_GBK" w:cs="Times New Roman"/>
          <w:color w:val="000000"/>
          <w:kern w:val="0"/>
          <w:sz w:val="32"/>
          <w:szCs w:val="32"/>
          <w:highlight w:val="none"/>
          <w:lang w:bidi="ar"/>
        </w:rPr>
        <w:t>采用代理比选、招标采购等方式确定代理机构</w:t>
      </w:r>
      <w:r>
        <w:rPr>
          <w:rFonts w:hint="default" w:ascii="Times New Roman" w:hAnsi="Times New Roman" w:eastAsia="方正仿宋_GBK" w:cs="Times New Roman"/>
          <w:color w:val="000000"/>
          <w:kern w:val="0"/>
          <w:sz w:val="32"/>
          <w:szCs w:val="32"/>
          <w:highlight w:val="none"/>
          <w:lang w:eastAsia="zh-CN" w:bidi="ar"/>
        </w:rPr>
        <w:t>，并</w:t>
      </w:r>
      <w:r>
        <w:rPr>
          <w:rFonts w:hint="default" w:ascii="Times New Roman" w:hAnsi="Times New Roman" w:eastAsia="方正仿宋_GBK" w:cs="Times New Roman"/>
          <w:color w:val="000000"/>
          <w:kern w:val="0"/>
          <w:sz w:val="32"/>
          <w:szCs w:val="32"/>
          <w:highlight w:val="none"/>
          <w:lang w:bidi="ar"/>
        </w:rPr>
        <w:t>依法签订书面委托代理合同，约定委托代理招标工作范围和权限。</w:t>
      </w:r>
      <w:r>
        <w:rPr>
          <w:rFonts w:hint="default" w:ascii="Times New Roman" w:hAnsi="Times New Roman" w:eastAsia="方正仿宋_GBK" w:cs="Times New Roman"/>
          <w:color w:val="000000"/>
          <w:sz w:val="32"/>
          <w:szCs w:val="32"/>
          <w:highlight w:val="none"/>
        </w:rPr>
        <w:t>招标人与招标代理机构应当明确约定代理费用。招标代理机构收取的代理费用应当由招标人支付；约定由中标人代为支付代理费用的，应当在招标文件中明确支付标准和时间。</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三、优化资格</w:t>
      </w:r>
      <w:r>
        <w:rPr>
          <w:rFonts w:hint="default" w:ascii="Times New Roman" w:hAnsi="Times New Roman" w:eastAsia="方正黑体_GBK" w:cs="Times New Roman"/>
          <w:color w:val="000000"/>
          <w:kern w:val="2"/>
          <w:sz w:val="32"/>
          <w:szCs w:val="32"/>
          <w:highlight w:val="none"/>
          <w:lang w:val="en-US" w:eastAsia="zh-CN"/>
        </w:rPr>
        <w:t>条件设置。</w:t>
      </w:r>
      <w:r>
        <w:rPr>
          <w:rFonts w:hint="default" w:ascii="Times New Roman" w:hAnsi="Times New Roman" w:eastAsia="方正仿宋_GBK" w:cs="Times New Roman"/>
          <w:color w:val="000000"/>
          <w:kern w:val="0"/>
          <w:sz w:val="32"/>
          <w:szCs w:val="32"/>
          <w:highlight w:val="none"/>
          <w:lang w:bidi="ar"/>
        </w:rPr>
        <w:t>招标人不得以鲁班、国优等奖项作为投标人资格条件限制、排斥投标人或者潜在投标人。</w:t>
      </w:r>
      <w:r>
        <w:rPr>
          <w:rFonts w:hint="default" w:ascii="Times New Roman" w:hAnsi="Times New Roman" w:eastAsia="方正仿宋_GBK" w:cs="Times New Roman"/>
          <w:color w:val="000000"/>
          <w:kern w:val="0"/>
          <w:sz w:val="32"/>
          <w:szCs w:val="32"/>
          <w:highlight w:val="none"/>
          <w:lang w:eastAsia="zh-CN" w:bidi="ar"/>
        </w:rPr>
        <w:t>房屋建设和市政基础设施工程除技术复杂或者大型及以上工程项目外，项目施工、货物、服务招标一般不得将企业或者项目负责人承担过类似工程业绩作为投标人资格条件。鼓励外地企业在</w:t>
      </w:r>
      <w:r>
        <w:rPr>
          <w:rFonts w:hint="default" w:ascii="Times New Roman" w:hAnsi="Times New Roman" w:eastAsia="方正仿宋_GBK" w:cs="Times New Roman"/>
          <w:color w:val="000000"/>
          <w:kern w:val="0"/>
          <w:sz w:val="32"/>
          <w:szCs w:val="32"/>
          <w:highlight w:val="none"/>
          <w:lang w:bidi="ar"/>
        </w:rPr>
        <w:t>本地设立子公司参与投标。投标人或</w:t>
      </w:r>
      <w:r>
        <w:rPr>
          <w:rFonts w:hint="default" w:ascii="Times New Roman" w:hAnsi="Times New Roman" w:eastAsia="方正仿宋_GBK" w:cs="Times New Roman"/>
          <w:color w:val="000000"/>
          <w:kern w:val="0"/>
          <w:sz w:val="32"/>
          <w:szCs w:val="32"/>
          <w:highlight w:val="none"/>
          <w:lang w:eastAsia="zh-CN" w:bidi="ar"/>
        </w:rPr>
        <w:t>者</w:t>
      </w:r>
      <w:r>
        <w:rPr>
          <w:rFonts w:hint="default" w:ascii="Times New Roman" w:hAnsi="Times New Roman" w:eastAsia="方正仿宋_GBK" w:cs="Times New Roman"/>
          <w:color w:val="000000"/>
          <w:kern w:val="0"/>
          <w:sz w:val="32"/>
          <w:szCs w:val="32"/>
          <w:highlight w:val="none"/>
          <w:lang w:bidi="ar"/>
        </w:rPr>
        <w:t>拟派项目负责人近2年内因违反招标投标规定受到行政处罚的</w:t>
      </w:r>
      <w:r>
        <w:rPr>
          <w:rFonts w:hint="default" w:ascii="Times New Roman" w:hAnsi="Times New Roman" w:eastAsia="方正仿宋_GBK" w:cs="Times New Roman"/>
          <w:color w:val="000000"/>
          <w:kern w:val="0"/>
          <w:sz w:val="32"/>
          <w:szCs w:val="32"/>
          <w:highlight w:val="none"/>
          <w:lang w:eastAsia="zh-CN" w:bidi="ar"/>
        </w:rPr>
        <w:t>或者</w:t>
      </w:r>
      <w:r>
        <w:rPr>
          <w:rFonts w:hint="default" w:ascii="Times New Roman" w:hAnsi="Times New Roman" w:eastAsia="方正仿宋_GBK" w:cs="Times New Roman"/>
          <w:color w:val="000000"/>
          <w:kern w:val="0"/>
          <w:sz w:val="32"/>
          <w:szCs w:val="32"/>
          <w:highlight w:val="none"/>
          <w:lang w:bidi="ar"/>
        </w:rPr>
        <w:t>被人民法院生效裁判认定存在违约情形的</w:t>
      </w:r>
      <w:r>
        <w:rPr>
          <w:rFonts w:hint="default" w:ascii="Times New Roman" w:hAnsi="Times New Roman" w:eastAsia="方正仿宋_GBK" w:cs="Times New Roman"/>
          <w:color w:val="000000"/>
          <w:kern w:val="0"/>
          <w:sz w:val="32"/>
          <w:szCs w:val="32"/>
          <w:highlight w:val="none"/>
          <w:lang w:eastAsia="zh-CN" w:bidi="ar"/>
        </w:rPr>
        <w:t>以及</w:t>
      </w:r>
      <w:r>
        <w:rPr>
          <w:rFonts w:hint="default" w:ascii="Times New Roman" w:hAnsi="Times New Roman" w:eastAsia="方正仿宋_GBK" w:cs="Times New Roman"/>
          <w:color w:val="000000"/>
          <w:kern w:val="0"/>
          <w:sz w:val="32"/>
          <w:szCs w:val="32"/>
          <w:highlight w:val="none"/>
          <w:lang w:bidi="ar"/>
        </w:rPr>
        <w:t>在履行招标人以往的工程合同中存在严重违约行为的，招标人</w:t>
      </w:r>
      <w:r>
        <w:rPr>
          <w:rFonts w:hint="default" w:ascii="Times New Roman" w:hAnsi="Times New Roman" w:eastAsia="方正仿宋_GBK" w:cs="Times New Roman"/>
          <w:color w:val="000000"/>
          <w:kern w:val="0"/>
          <w:sz w:val="32"/>
          <w:szCs w:val="32"/>
          <w:highlight w:val="none"/>
          <w:lang w:eastAsia="zh-CN" w:bidi="ar"/>
        </w:rPr>
        <w:t>可以拒绝其参加投标</w:t>
      </w:r>
      <w:r>
        <w:rPr>
          <w:rFonts w:hint="default" w:ascii="Times New Roman" w:hAnsi="Times New Roman" w:eastAsia="方正仿宋_GBK" w:cs="Times New Roman"/>
          <w:color w:val="000000"/>
          <w:kern w:val="0"/>
          <w:sz w:val="32"/>
          <w:szCs w:val="32"/>
          <w:highlight w:val="none"/>
          <w:lang w:bidi="ar"/>
        </w:rPr>
        <w:t>。</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四、招标人自主选择评标方法</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招标人可以根据项目实际需求，依法合理选择评标方法。鼓励招标人按照择优与竞价相结合、择优为主的原则，优选综合评估法、合理低价法等评标方法，慎用经评审的最低投标价法。招标人可以同时设置招标控制价及主要子目最高投标限价，自行决定是否设置投标报价合理性得分。</w:t>
      </w:r>
      <w:r>
        <w:rPr>
          <w:rFonts w:hint="default" w:ascii="Times New Roman" w:hAnsi="Times New Roman" w:eastAsia="方正仿宋_GBK" w:cs="Times New Roman"/>
          <w:color w:val="000000"/>
          <w:kern w:val="0"/>
          <w:sz w:val="32"/>
          <w:szCs w:val="32"/>
          <w:highlight w:val="none"/>
          <w:lang w:val="en-US" w:eastAsia="zh-CN" w:bidi="ar"/>
        </w:rPr>
        <w:t>采用</w:t>
      </w:r>
      <w:r>
        <w:rPr>
          <w:rFonts w:hint="default" w:ascii="Times New Roman" w:hAnsi="Times New Roman" w:eastAsia="方正仿宋_GBK" w:cs="Times New Roman"/>
          <w:color w:val="000000"/>
          <w:kern w:val="0"/>
          <w:sz w:val="32"/>
          <w:szCs w:val="32"/>
          <w:highlight w:val="none"/>
          <w:lang w:bidi="ar"/>
        </w:rPr>
        <w:t>综合评估法的，招标人可以设置业绩、信用评价、技术（工艺）先进性作为评分项，但应</w:t>
      </w:r>
      <w:r>
        <w:rPr>
          <w:rFonts w:hint="default" w:ascii="Times New Roman" w:hAnsi="Times New Roman" w:eastAsia="方正仿宋_GBK" w:cs="Times New Roman"/>
          <w:color w:val="000000"/>
          <w:kern w:val="0"/>
          <w:sz w:val="32"/>
          <w:szCs w:val="32"/>
          <w:highlight w:val="none"/>
          <w:lang w:eastAsia="zh-CN" w:bidi="ar"/>
        </w:rPr>
        <w:t>当</w:t>
      </w:r>
      <w:r>
        <w:rPr>
          <w:rFonts w:hint="default" w:ascii="Times New Roman" w:hAnsi="Times New Roman" w:eastAsia="方正仿宋_GBK" w:cs="Times New Roman"/>
          <w:color w:val="000000"/>
          <w:kern w:val="0"/>
          <w:sz w:val="32"/>
          <w:szCs w:val="32"/>
          <w:highlight w:val="none"/>
          <w:lang w:bidi="ar"/>
        </w:rPr>
        <w:t>与招标项目实际需求相匹配。</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五、优化评标办法</w:t>
      </w:r>
      <w:r>
        <w:rPr>
          <w:rFonts w:hint="default" w:ascii="Times New Roman" w:hAnsi="Times New Roman" w:eastAsia="方正黑体_GBK" w:cs="Times New Roman"/>
          <w:color w:val="000000"/>
          <w:kern w:val="2"/>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bidi="ar"/>
        </w:rPr>
        <w:t>不得以特定行政区域或特定行业奖项作为加分条件。</w:t>
      </w:r>
      <w:r>
        <w:rPr>
          <w:rFonts w:hint="eastAsia" w:ascii="方正仿宋_GBK" w:hAnsi="方正仿宋_GBK" w:eastAsia="方正仿宋_GBK" w:cs="方正仿宋_GBK"/>
          <w:color w:val="000000"/>
          <w:kern w:val="0"/>
          <w:sz w:val="32"/>
          <w:szCs w:val="32"/>
          <w:highlight w:val="none"/>
          <w:lang w:bidi="ar"/>
        </w:rPr>
        <w:t>在评标的评审因素中，减少对投标人和项目负责人业绩数量的要求。健全</w:t>
      </w:r>
      <w:r>
        <w:rPr>
          <w:rFonts w:hint="default" w:ascii="Times New Roman" w:hAnsi="Times New Roman" w:eastAsia="方正仿宋_GBK" w:cs="Times New Roman"/>
          <w:color w:val="000000"/>
          <w:kern w:val="0"/>
          <w:sz w:val="32"/>
          <w:szCs w:val="32"/>
          <w:highlight w:val="none"/>
          <w:lang w:bidi="ar"/>
        </w:rPr>
        <w:t>企业信用管理体系</w:t>
      </w:r>
      <w:r>
        <w:rPr>
          <w:rFonts w:hint="default" w:ascii="Times New Roman" w:hAnsi="Times New Roman" w:eastAsia="方正仿宋_GBK" w:cs="Times New Roman"/>
          <w:color w:val="000000"/>
          <w:kern w:val="0"/>
          <w:sz w:val="32"/>
          <w:szCs w:val="32"/>
          <w:highlight w:val="none"/>
          <w:u w:val="none"/>
          <w:lang w:bidi="ar"/>
        </w:rPr>
        <w:t>，</w:t>
      </w:r>
      <w:r>
        <w:rPr>
          <w:rFonts w:hint="default" w:ascii="Times New Roman" w:hAnsi="Times New Roman" w:eastAsia="方正仿宋_GBK" w:cs="Times New Roman"/>
          <w:color w:val="000000"/>
          <w:kern w:val="0"/>
          <w:sz w:val="32"/>
          <w:szCs w:val="32"/>
          <w:highlight w:val="none"/>
          <w:u w:val="none"/>
          <w:lang w:eastAsia="zh-CN" w:bidi="ar"/>
        </w:rPr>
        <w:t>依法</w:t>
      </w:r>
      <w:r>
        <w:rPr>
          <w:rFonts w:hint="default" w:ascii="Times New Roman" w:hAnsi="Times New Roman" w:eastAsia="方正仿宋_GBK" w:cs="Times New Roman"/>
          <w:color w:val="000000"/>
          <w:kern w:val="0"/>
          <w:sz w:val="32"/>
          <w:szCs w:val="32"/>
          <w:highlight w:val="none"/>
          <w:u w:val="none"/>
          <w:lang w:val="en-US" w:eastAsia="zh-CN" w:bidi="ar"/>
        </w:rPr>
        <w:t>依规</w:t>
      </w:r>
      <w:r>
        <w:rPr>
          <w:rFonts w:hint="default" w:ascii="Times New Roman" w:hAnsi="Times New Roman" w:eastAsia="方正仿宋_GBK" w:cs="Times New Roman"/>
          <w:color w:val="000000"/>
          <w:kern w:val="0"/>
          <w:sz w:val="32"/>
          <w:szCs w:val="32"/>
          <w:highlight w:val="none"/>
          <w:u w:val="none"/>
          <w:lang w:eastAsia="zh-CN" w:bidi="ar"/>
        </w:rPr>
        <w:t>根据</w:t>
      </w:r>
      <w:r>
        <w:rPr>
          <w:rFonts w:hint="default" w:ascii="Times New Roman" w:hAnsi="Times New Roman" w:eastAsia="方正仿宋_GBK" w:cs="Times New Roman"/>
          <w:color w:val="000000"/>
          <w:kern w:val="0"/>
          <w:sz w:val="32"/>
          <w:szCs w:val="32"/>
          <w:highlight w:val="none"/>
          <w:u w:val="none"/>
          <w:lang w:bidi="ar"/>
        </w:rPr>
        <w:t>招标投标信用评价标准</w:t>
      </w:r>
      <w:r>
        <w:rPr>
          <w:rFonts w:hint="default" w:ascii="Times New Roman" w:hAnsi="Times New Roman" w:eastAsia="方正仿宋_GBK" w:cs="Times New Roman"/>
          <w:color w:val="000000"/>
          <w:kern w:val="0"/>
          <w:sz w:val="32"/>
          <w:szCs w:val="32"/>
          <w:highlight w:val="none"/>
          <w:u w:val="none"/>
          <w:lang w:eastAsia="zh-CN" w:bidi="ar"/>
        </w:rPr>
        <w:t>，</w:t>
      </w:r>
      <w:r>
        <w:rPr>
          <w:rFonts w:hint="default" w:ascii="Times New Roman" w:hAnsi="Times New Roman" w:eastAsia="方正仿宋_GBK" w:cs="Times New Roman"/>
          <w:color w:val="000000"/>
          <w:kern w:val="0"/>
          <w:sz w:val="32"/>
          <w:szCs w:val="32"/>
          <w:highlight w:val="none"/>
          <w:u w:val="none"/>
          <w:lang w:val="en-US" w:eastAsia="zh-CN" w:bidi="ar"/>
        </w:rPr>
        <w:t>将信用</w:t>
      </w:r>
      <w:r>
        <w:rPr>
          <w:rFonts w:hint="default" w:ascii="Times New Roman" w:hAnsi="Times New Roman" w:eastAsia="方正仿宋_GBK" w:cs="Times New Roman"/>
          <w:color w:val="000000"/>
          <w:kern w:val="0"/>
          <w:sz w:val="32"/>
          <w:szCs w:val="32"/>
          <w:highlight w:val="none"/>
          <w:u w:val="none"/>
          <w:lang w:bidi="ar"/>
        </w:rPr>
        <w:t>评价结果应用到招投标活动中。评标委员会应当依法开展评标活动，评标结束后应当向招标人提交评</w:t>
      </w:r>
      <w:r>
        <w:rPr>
          <w:rFonts w:hint="default" w:ascii="Times New Roman" w:hAnsi="Times New Roman" w:eastAsia="方正仿宋_GBK" w:cs="Times New Roman"/>
          <w:color w:val="000000"/>
          <w:kern w:val="0"/>
          <w:sz w:val="32"/>
          <w:szCs w:val="32"/>
          <w:highlight w:val="none"/>
          <w:lang w:bidi="ar"/>
        </w:rPr>
        <w:t>标报告，按照评标结果的优劣顺序推荐中标候选人，具体数量应</w:t>
      </w:r>
      <w:r>
        <w:rPr>
          <w:rFonts w:hint="default" w:ascii="Times New Roman" w:hAnsi="Times New Roman" w:eastAsia="方正仿宋_GBK" w:cs="Times New Roman"/>
          <w:color w:val="000000"/>
          <w:kern w:val="0"/>
          <w:sz w:val="32"/>
          <w:szCs w:val="32"/>
          <w:highlight w:val="none"/>
          <w:lang w:eastAsia="zh-CN" w:bidi="ar"/>
        </w:rPr>
        <w:t>当</w:t>
      </w:r>
      <w:r>
        <w:rPr>
          <w:rFonts w:hint="default" w:ascii="Times New Roman" w:hAnsi="Times New Roman" w:eastAsia="方正仿宋_GBK" w:cs="Times New Roman"/>
          <w:color w:val="000000"/>
          <w:kern w:val="0"/>
          <w:sz w:val="32"/>
          <w:szCs w:val="32"/>
          <w:highlight w:val="none"/>
          <w:lang w:bidi="ar"/>
        </w:rPr>
        <w:t>在招标文件中明确。</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六、优化企业参与投标方式</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各地应</w:t>
      </w:r>
      <w:r>
        <w:rPr>
          <w:rFonts w:hint="default" w:ascii="Times New Roman" w:hAnsi="Times New Roman" w:eastAsia="方正仿宋_GBK" w:cs="Times New Roman"/>
          <w:color w:val="000000"/>
          <w:kern w:val="0"/>
          <w:sz w:val="32"/>
          <w:szCs w:val="32"/>
          <w:highlight w:val="none"/>
          <w:lang w:eastAsia="zh-CN" w:bidi="ar"/>
        </w:rPr>
        <w:t>当</w:t>
      </w:r>
      <w:r>
        <w:rPr>
          <w:rFonts w:hint="default" w:ascii="Times New Roman" w:hAnsi="Times New Roman" w:eastAsia="方正仿宋_GBK" w:cs="Times New Roman"/>
          <w:color w:val="000000"/>
          <w:kern w:val="0"/>
          <w:sz w:val="32"/>
          <w:szCs w:val="32"/>
          <w:highlight w:val="none"/>
          <w:lang w:bidi="ar"/>
        </w:rPr>
        <w:t>在年度</w:t>
      </w:r>
      <w:r>
        <w:rPr>
          <w:rFonts w:hint="default" w:ascii="Times New Roman" w:hAnsi="Times New Roman" w:eastAsia="方正仿宋_GBK" w:cs="Times New Roman"/>
          <w:color w:val="000000"/>
          <w:kern w:val="0"/>
          <w:sz w:val="32"/>
          <w:szCs w:val="32"/>
          <w:highlight w:val="none"/>
          <w:lang w:val="en-US" w:eastAsia="zh-CN" w:bidi="ar"/>
        </w:rPr>
        <w:t>政府投资</w:t>
      </w:r>
      <w:r>
        <w:rPr>
          <w:rFonts w:hint="default" w:ascii="Times New Roman" w:hAnsi="Times New Roman" w:eastAsia="方正仿宋_GBK" w:cs="Times New Roman"/>
          <w:color w:val="000000"/>
          <w:kern w:val="0"/>
          <w:sz w:val="32"/>
          <w:szCs w:val="32"/>
          <w:highlight w:val="none"/>
          <w:lang w:bidi="ar"/>
        </w:rPr>
        <w:t>重点工程建设项目计划中</w:t>
      </w:r>
      <w:r>
        <w:rPr>
          <w:rFonts w:hint="default" w:ascii="Times New Roman" w:hAnsi="Times New Roman" w:eastAsia="方正仿宋_GBK" w:cs="Times New Roman"/>
          <w:color w:val="000000"/>
          <w:kern w:val="0"/>
          <w:sz w:val="32"/>
          <w:szCs w:val="32"/>
          <w:highlight w:val="none"/>
          <w:lang w:val="en-US" w:eastAsia="zh-CN" w:bidi="ar"/>
        </w:rPr>
        <w:t>安排</w:t>
      </w:r>
      <w:r>
        <w:rPr>
          <w:rFonts w:hint="default" w:ascii="Times New Roman" w:hAnsi="Times New Roman" w:eastAsia="方正仿宋_GBK" w:cs="Times New Roman"/>
          <w:color w:val="000000"/>
          <w:kern w:val="0"/>
          <w:sz w:val="32"/>
          <w:szCs w:val="32"/>
          <w:highlight w:val="none"/>
          <w:lang w:bidi="ar"/>
        </w:rPr>
        <w:t>一定比例的项目和标段，支持企业在满足相关资质要求基础上，采用联合体方式参与基础设施建设投标。鼓励央企、市外重点工程施工企业参与本地</w:t>
      </w:r>
      <w:r>
        <w:rPr>
          <w:rFonts w:hint="default" w:ascii="Times New Roman" w:hAnsi="Times New Roman" w:eastAsia="方正仿宋_GBK" w:cs="Times New Roman"/>
          <w:color w:val="000000"/>
          <w:kern w:val="0"/>
          <w:sz w:val="32"/>
          <w:szCs w:val="32"/>
          <w:highlight w:val="none"/>
          <w:lang w:val="en-US" w:eastAsia="zh-CN" w:bidi="ar"/>
        </w:rPr>
        <w:t>政府投资</w:t>
      </w:r>
      <w:r>
        <w:rPr>
          <w:rFonts w:hint="default" w:ascii="Times New Roman" w:hAnsi="Times New Roman" w:eastAsia="方正仿宋_GBK" w:cs="Times New Roman"/>
          <w:color w:val="000000"/>
          <w:sz w:val="32"/>
          <w:szCs w:val="32"/>
          <w:highlight w:val="none"/>
        </w:rPr>
        <w:t>重点工程</w:t>
      </w:r>
      <w:r>
        <w:rPr>
          <w:rFonts w:hint="default" w:ascii="Times New Roman" w:hAnsi="Times New Roman" w:eastAsia="方正仿宋_GBK" w:cs="Times New Roman"/>
          <w:color w:val="000000"/>
          <w:kern w:val="0"/>
          <w:sz w:val="32"/>
          <w:szCs w:val="32"/>
          <w:highlight w:val="none"/>
          <w:lang w:bidi="ar"/>
        </w:rPr>
        <w:t>建设时，与本地</w:t>
      </w:r>
      <w:r>
        <w:rPr>
          <w:rFonts w:hint="default" w:ascii="Times New Roman" w:hAnsi="Times New Roman" w:eastAsia="方正仿宋_GBK" w:cs="Times New Roman"/>
          <w:strike w:val="0"/>
          <w:dstrike w:val="0"/>
          <w:color w:val="000000"/>
          <w:kern w:val="0"/>
          <w:sz w:val="32"/>
          <w:szCs w:val="32"/>
          <w:highlight w:val="none"/>
          <w:lang w:bidi="ar"/>
        </w:rPr>
        <w:t>优质</w:t>
      </w:r>
      <w:r>
        <w:rPr>
          <w:rFonts w:hint="default" w:ascii="Times New Roman" w:hAnsi="Times New Roman" w:eastAsia="方正仿宋_GBK" w:cs="Times New Roman"/>
          <w:color w:val="000000"/>
          <w:kern w:val="0"/>
          <w:sz w:val="32"/>
          <w:szCs w:val="32"/>
          <w:highlight w:val="none"/>
          <w:lang w:bidi="ar"/>
        </w:rPr>
        <w:t>企业组成联合体参与项目投标，成员单位工作量</w:t>
      </w:r>
      <w:r>
        <w:rPr>
          <w:rFonts w:hint="default" w:ascii="Times New Roman" w:hAnsi="Times New Roman" w:eastAsia="方正仿宋_GBK" w:cs="Times New Roman"/>
          <w:color w:val="000000"/>
          <w:kern w:val="0"/>
          <w:sz w:val="32"/>
          <w:szCs w:val="32"/>
          <w:highlight w:val="none"/>
          <w:lang w:val="en-US" w:eastAsia="zh-CN" w:bidi="ar"/>
        </w:rPr>
        <w:t>原则上不少于</w:t>
      </w:r>
      <w:r>
        <w:rPr>
          <w:rFonts w:hint="default" w:ascii="Times New Roman" w:hAnsi="Times New Roman" w:eastAsia="方正仿宋_GBK" w:cs="Times New Roman"/>
          <w:color w:val="000000"/>
          <w:kern w:val="0"/>
          <w:sz w:val="32"/>
          <w:szCs w:val="32"/>
          <w:highlight w:val="none"/>
          <w:lang w:bidi="ar"/>
        </w:rPr>
        <w:t>30%。</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七、招标人自行委派代表参与评标</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招标人应当选派或者委托责任心强、熟悉业务、公道正派的人员作为招标人代表参与评标，委派代表数量不超过</w:t>
      </w:r>
      <w:r>
        <w:rPr>
          <w:rFonts w:hint="default" w:ascii="Times New Roman" w:hAnsi="Times New Roman" w:eastAsia="方正仿宋_GBK" w:cs="Times New Roman"/>
          <w:color w:val="000000"/>
          <w:kern w:val="0"/>
          <w:sz w:val="32"/>
          <w:szCs w:val="32"/>
          <w:highlight w:val="none"/>
          <w:lang w:eastAsia="zh-CN" w:bidi="ar"/>
        </w:rPr>
        <w:t>评标委员会</w:t>
      </w:r>
      <w:r>
        <w:rPr>
          <w:rFonts w:hint="default" w:ascii="Times New Roman" w:hAnsi="Times New Roman" w:eastAsia="方正仿宋_GBK" w:cs="Times New Roman"/>
          <w:color w:val="000000"/>
          <w:kern w:val="0"/>
          <w:sz w:val="32"/>
          <w:szCs w:val="32"/>
          <w:highlight w:val="none"/>
          <w:lang w:bidi="ar"/>
        </w:rPr>
        <w:t>总</w:t>
      </w:r>
      <w:r>
        <w:rPr>
          <w:rFonts w:hint="default" w:ascii="Times New Roman" w:hAnsi="Times New Roman" w:eastAsia="方正仿宋_GBK" w:cs="Times New Roman"/>
          <w:color w:val="000000"/>
          <w:kern w:val="0"/>
          <w:sz w:val="32"/>
          <w:szCs w:val="32"/>
          <w:highlight w:val="none"/>
          <w:lang w:eastAsia="zh-CN" w:bidi="ar"/>
        </w:rPr>
        <w:t>人</w:t>
      </w:r>
      <w:r>
        <w:rPr>
          <w:rFonts w:hint="default" w:ascii="Times New Roman" w:hAnsi="Times New Roman" w:eastAsia="方正仿宋_GBK" w:cs="Times New Roman"/>
          <w:color w:val="000000"/>
          <w:kern w:val="0"/>
          <w:sz w:val="32"/>
          <w:szCs w:val="32"/>
          <w:highlight w:val="none"/>
          <w:lang w:bidi="ar"/>
        </w:rPr>
        <w:t>数的三分之一。采用综合评估法项目，招标人代表一般不担任评标委员会主任。</w:t>
      </w:r>
      <w:r>
        <w:rPr>
          <w:rFonts w:hint="default" w:ascii="Times New Roman" w:hAnsi="Times New Roman" w:eastAsia="方正仿宋_GBK" w:cs="Times New Roman"/>
          <w:color w:val="000000"/>
          <w:kern w:val="0"/>
          <w:sz w:val="32"/>
          <w:szCs w:val="32"/>
          <w:highlight w:val="none"/>
          <w:lang w:eastAsia="zh-CN" w:bidi="ar"/>
        </w:rPr>
        <w:t>评标委员会的专家成员应当按照相关规定，从国家评标专家库、省综合性评标专家库或者符合国家要求的招标代理机构的专家库内随机抽取确定。技术复杂、专业性强或者</w:t>
      </w:r>
      <w:r>
        <w:rPr>
          <w:rFonts w:hint="default" w:ascii="Times New Roman" w:hAnsi="Times New Roman" w:eastAsia="方正仿宋_GBK" w:cs="Times New Roman"/>
          <w:color w:val="000000"/>
          <w:kern w:val="0"/>
          <w:sz w:val="32"/>
          <w:szCs w:val="32"/>
          <w:highlight w:val="none"/>
          <w:lang w:bidi="ar"/>
        </w:rPr>
        <w:t>国家有特殊要求的招标项目，采取随机抽取</w:t>
      </w:r>
      <w:r>
        <w:rPr>
          <w:rFonts w:hint="default" w:ascii="Times New Roman" w:hAnsi="Times New Roman" w:eastAsia="方正仿宋_GBK" w:cs="Times New Roman"/>
          <w:color w:val="000000"/>
          <w:kern w:val="0"/>
          <w:sz w:val="32"/>
          <w:szCs w:val="32"/>
          <w:highlight w:val="none"/>
          <w:lang w:eastAsia="zh-CN" w:bidi="ar"/>
        </w:rPr>
        <w:t>方式</w:t>
      </w:r>
      <w:r>
        <w:rPr>
          <w:rFonts w:hint="default" w:ascii="Times New Roman" w:hAnsi="Times New Roman" w:eastAsia="方正仿宋_GBK" w:cs="Times New Roman"/>
          <w:color w:val="000000"/>
          <w:kern w:val="0"/>
          <w:sz w:val="32"/>
          <w:szCs w:val="32"/>
          <w:highlight w:val="none"/>
          <w:lang w:bidi="ar"/>
        </w:rPr>
        <w:t>难以保证专家数量或者评标质量的，可以由招标人直接确定。</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u w:val="none"/>
        </w:rPr>
        <w:t>八、</w:t>
      </w:r>
      <w:r>
        <w:rPr>
          <w:rFonts w:hint="default" w:ascii="Times New Roman" w:hAnsi="Times New Roman" w:eastAsia="方正黑体_GBK" w:cs="Times New Roman"/>
          <w:color w:val="000000"/>
          <w:kern w:val="2"/>
          <w:sz w:val="32"/>
          <w:szCs w:val="32"/>
          <w:highlight w:val="none"/>
          <w:lang w:val="en-US" w:eastAsia="zh-CN" w:bidi="ar-SA"/>
        </w:rPr>
        <w:t>深化公平竞争审查制度。</w:t>
      </w:r>
      <w:r>
        <w:rPr>
          <w:rFonts w:hint="default" w:ascii="Times New Roman" w:hAnsi="Times New Roman" w:eastAsia="方正仿宋_GBK" w:cs="Times New Roman"/>
          <w:color w:val="000000"/>
          <w:kern w:val="0"/>
          <w:sz w:val="32"/>
          <w:szCs w:val="32"/>
          <w:highlight w:val="none"/>
          <w:lang w:bidi="ar"/>
        </w:rPr>
        <w:t>对于委托招标代理机构编制的招标文件，招标人应当认真组织审查，确保合法合规、科学合理、符合需求。重点审查发包方案（含招标条件、招标范围、标段划分）、投标人资质等资格条件、评标标准、招标需求、合同条款等，评估对市场竞争的影响。采用综合评估法</w:t>
      </w:r>
      <w:r>
        <w:rPr>
          <w:rFonts w:hint="default" w:ascii="Times New Roman" w:hAnsi="Times New Roman" w:eastAsia="方正仿宋_GBK" w:cs="Times New Roman"/>
          <w:color w:val="000000"/>
          <w:kern w:val="0"/>
          <w:sz w:val="32"/>
          <w:szCs w:val="32"/>
          <w:highlight w:val="none"/>
          <w:lang w:val="en-US" w:eastAsia="zh-CN" w:bidi="ar"/>
        </w:rPr>
        <w:t>的</w:t>
      </w:r>
      <w:r>
        <w:rPr>
          <w:rFonts w:hint="default" w:ascii="Times New Roman" w:hAnsi="Times New Roman" w:eastAsia="方正仿宋_GBK" w:cs="Times New Roman"/>
          <w:color w:val="000000"/>
          <w:kern w:val="0"/>
          <w:sz w:val="32"/>
          <w:szCs w:val="32"/>
          <w:highlight w:val="none"/>
          <w:lang w:bidi="ar"/>
        </w:rPr>
        <w:t>项目，公平竞争审查应</w:t>
      </w:r>
      <w:r>
        <w:rPr>
          <w:rFonts w:hint="default" w:ascii="Times New Roman" w:hAnsi="Times New Roman" w:eastAsia="方正仿宋_GBK" w:cs="Times New Roman"/>
          <w:color w:val="000000"/>
          <w:kern w:val="0"/>
          <w:sz w:val="32"/>
          <w:szCs w:val="32"/>
          <w:highlight w:val="none"/>
          <w:lang w:eastAsia="zh-CN" w:bidi="ar"/>
        </w:rPr>
        <w:t>当</w:t>
      </w:r>
      <w:r>
        <w:rPr>
          <w:rFonts w:hint="default" w:ascii="Times New Roman" w:hAnsi="Times New Roman" w:eastAsia="方正仿宋_GBK" w:cs="Times New Roman"/>
          <w:color w:val="000000"/>
          <w:kern w:val="0"/>
          <w:sz w:val="32"/>
          <w:szCs w:val="32"/>
          <w:highlight w:val="none"/>
          <w:lang w:bidi="ar"/>
        </w:rPr>
        <w:t>公开征求意见，时间一般不少于3日。已就招标文件公平竞争审查公开征求意见的，可</w:t>
      </w:r>
      <w:r>
        <w:rPr>
          <w:rFonts w:hint="default" w:ascii="Times New Roman" w:hAnsi="Times New Roman" w:eastAsia="方正仿宋_GBK" w:cs="Times New Roman"/>
          <w:color w:val="000000"/>
          <w:kern w:val="0"/>
          <w:sz w:val="32"/>
          <w:szCs w:val="32"/>
          <w:highlight w:val="none"/>
          <w:lang w:eastAsia="zh-CN" w:bidi="ar"/>
        </w:rPr>
        <w:t>以</w:t>
      </w:r>
      <w:r>
        <w:rPr>
          <w:rFonts w:hint="default" w:ascii="Times New Roman" w:hAnsi="Times New Roman" w:eastAsia="方正仿宋_GBK" w:cs="Times New Roman"/>
          <w:color w:val="000000"/>
          <w:kern w:val="0"/>
          <w:sz w:val="32"/>
          <w:szCs w:val="32"/>
          <w:highlight w:val="none"/>
          <w:lang w:bidi="ar"/>
        </w:rPr>
        <w:t>不再另行发布招标预公告。</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lang w:val="en-US" w:eastAsia="zh-CN"/>
        </w:rPr>
        <w:t>九</w:t>
      </w:r>
      <w:r>
        <w:rPr>
          <w:rFonts w:hint="default" w:ascii="Times New Roman" w:hAnsi="Times New Roman" w:eastAsia="方正黑体_GBK" w:cs="Times New Roman"/>
          <w:color w:val="000000"/>
          <w:kern w:val="2"/>
          <w:sz w:val="32"/>
          <w:szCs w:val="32"/>
          <w:highlight w:val="none"/>
        </w:rPr>
        <w:t>、鼓励推行全过程咨询服务</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政府投资</w:t>
      </w:r>
      <w:r>
        <w:rPr>
          <w:rFonts w:hint="default" w:ascii="Times New Roman" w:hAnsi="Times New Roman" w:eastAsia="方正仿宋_GBK" w:cs="Times New Roman"/>
          <w:color w:val="000000"/>
          <w:kern w:val="0"/>
          <w:sz w:val="32"/>
          <w:szCs w:val="32"/>
          <w:highlight w:val="none"/>
          <w:lang w:val="en-US" w:eastAsia="zh-CN" w:bidi="ar"/>
        </w:rPr>
        <w:t>重点</w:t>
      </w:r>
      <w:r>
        <w:rPr>
          <w:rFonts w:hint="default" w:ascii="Times New Roman" w:hAnsi="Times New Roman" w:eastAsia="方正仿宋_GBK" w:cs="Times New Roman"/>
          <w:color w:val="000000"/>
          <w:kern w:val="0"/>
          <w:sz w:val="32"/>
          <w:szCs w:val="32"/>
          <w:highlight w:val="none"/>
          <w:lang w:bidi="ar"/>
        </w:rPr>
        <w:t>工程应当优先实行全过程咨询服务</w:t>
      </w:r>
      <w:r>
        <w:rPr>
          <w:rFonts w:hint="default"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工程建设全过程咨询服务原则上由一家具有综合能力的咨询单位实施，也可</w:t>
      </w:r>
      <w:r>
        <w:rPr>
          <w:rFonts w:hint="default" w:ascii="Times New Roman" w:hAnsi="Times New Roman" w:eastAsia="方正仿宋_GBK" w:cs="Times New Roman"/>
          <w:color w:val="000000"/>
          <w:kern w:val="0"/>
          <w:sz w:val="32"/>
          <w:szCs w:val="32"/>
          <w:highlight w:val="none"/>
          <w:lang w:eastAsia="zh-CN" w:bidi="ar"/>
        </w:rPr>
        <w:t>以</w:t>
      </w:r>
      <w:r>
        <w:rPr>
          <w:rFonts w:hint="default" w:ascii="Times New Roman" w:hAnsi="Times New Roman" w:eastAsia="方正仿宋_GBK" w:cs="Times New Roman"/>
          <w:color w:val="000000"/>
          <w:kern w:val="0"/>
          <w:sz w:val="32"/>
          <w:szCs w:val="32"/>
          <w:highlight w:val="none"/>
          <w:lang w:bidi="ar"/>
        </w:rPr>
        <w:t>由多家具有招标代理、勘察、设计、监理、造价、项目管理等不同能力的咨询单位联合实施。</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十、推进标后合同履约管理</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强化招标人合同履约主体责任，加强标后履约电子化系统应用，推进标后履约行为在线监督、工程款在线支付，</w:t>
      </w:r>
      <w:r>
        <w:rPr>
          <w:rFonts w:hint="default" w:ascii="Times New Roman" w:hAnsi="Times New Roman" w:eastAsia="方正仿宋_GBK" w:cs="Times New Roman"/>
          <w:color w:val="000000"/>
          <w:kern w:val="0"/>
          <w:sz w:val="32"/>
          <w:szCs w:val="32"/>
          <w:highlight w:val="none"/>
          <w:lang w:val="en-US" w:eastAsia="zh-CN" w:bidi="ar"/>
        </w:rPr>
        <w:t>招标人</w:t>
      </w:r>
      <w:r>
        <w:rPr>
          <w:rFonts w:hint="default" w:ascii="Times New Roman" w:hAnsi="Times New Roman" w:eastAsia="方正仿宋_GBK" w:cs="Times New Roman"/>
          <w:color w:val="000000"/>
          <w:kern w:val="0"/>
          <w:sz w:val="32"/>
          <w:szCs w:val="32"/>
          <w:highlight w:val="none"/>
          <w:lang w:bidi="ar"/>
        </w:rPr>
        <w:t>不得随意拖欠工程款</w:t>
      </w:r>
      <w:r>
        <w:rPr>
          <w:rFonts w:hint="default" w:ascii="Times New Roman" w:hAnsi="Times New Roman" w:eastAsia="方正仿宋_GBK" w:cs="Times New Roman"/>
          <w:color w:val="000000"/>
          <w:kern w:val="0"/>
          <w:sz w:val="32"/>
          <w:szCs w:val="32"/>
          <w:highlight w:val="none"/>
          <w:lang w:eastAsia="zh-CN" w:bidi="ar"/>
        </w:rPr>
        <w:t>，</w:t>
      </w:r>
      <w:r>
        <w:rPr>
          <w:rFonts w:hint="default" w:ascii="Times New Roman" w:hAnsi="Times New Roman" w:eastAsia="方正仿宋_GBK" w:cs="Times New Roman"/>
          <w:color w:val="000000"/>
          <w:kern w:val="0"/>
          <w:sz w:val="32"/>
          <w:szCs w:val="32"/>
          <w:highlight w:val="none"/>
          <w:lang w:bidi="ar"/>
        </w:rPr>
        <w:t>重点加强项目负责人及管理机构考勤，</w:t>
      </w:r>
      <w:r>
        <w:rPr>
          <w:rFonts w:hint="default" w:ascii="Times New Roman" w:hAnsi="Times New Roman" w:eastAsia="方正仿宋_GBK" w:cs="Times New Roman"/>
          <w:color w:val="000000"/>
          <w:kern w:val="0"/>
          <w:sz w:val="32"/>
          <w:szCs w:val="32"/>
          <w:highlight w:val="none"/>
          <w:lang w:val="en-US" w:eastAsia="zh-CN" w:bidi="ar"/>
        </w:rPr>
        <w:t>加强对</w:t>
      </w:r>
      <w:r>
        <w:rPr>
          <w:rFonts w:hint="default" w:ascii="Times New Roman" w:hAnsi="Times New Roman" w:eastAsia="方正仿宋_GBK" w:cs="Times New Roman"/>
          <w:color w:val="000000"/>
          <w:kern w:val="0"/>
          <w:sz w:val="32"/>
          <w:szCs w:val="32"/>
          <w:highlight w:val="none"/>
          <w:lang w:bidi="ar"/>
        </w:rPr>
        <w:t>中标人分包、采购、租赁、劳务</w:t>
      </w:r>
      <w:r>
        <w:rPr>
          <w:rFonts w:hint="default" w:ascii="Times New Roman" w:hAnsi="Times New Roman" w:eastAsia="方正仿宋_GBK" w:cs="Times New Roman"/>
          <w:color w:val="000000"/>
          <w:kern w:val="0"/>
          <w:sz w:val="32"/>
          <w:szCs w:val="32"/>
          <w:highlight w:val="none"/>
          <w:lang w:val="en-US" w:eastAsia="zh-CN" w:bidi="ar"/>
        </w:rPr>
        <w:t>等行为监督。</w:t>
      </w:r>
      <w:r>
        <w:rPr>
          <w:rFonts w:hint="default" w:ascii="Times New Roman" w:hAnsi="Times New Roman" w:eastAsia="方正仿宋_GBK" w:cs="Times New Roman"/>
          <w:color w:val="000000"/>
          <w:kern w:val="0"/>
          <w:sz w:val="32"/>
          <w:szCs w:val="32"/>
          <w:highlight w:val="none"/>
          <w:lang w:bidi="ar"/>
        </w:rPr>
        <w:t>对中标人存在转包、违法分包、资质挂靠、拖欠农民工工资、串通投标等违法违规</w:t>
      </w:r>
      <w:r>
        <w:rPr>
          <w:rFonts w:hint="default" w:ascii="Times New Roman" w:hAnsi="Times New Roman" w:eastAsia="方正仿宋_GBK" w:cs="Times New Roman"/>
          <w:color w:val="000000"/>
          <w:kern w:val="0"/>
          <w:sz w:val="32"/>
          <w:szCs w:val="32"/>
          <w:highlight w:val="none"/>
          <w:lang w:val="en-US" w:eastAsia="zh-CN" w:bidi="ar"/>
        </w:rPr>
        <w:t>或者违约行为</w:t>
      </w:r>
      <w:r>
        <w:rPr>
          <w:rFonts w:hint="default" w:ascii="Times New Roman" w:hAnsi="Times New Roman" w:eastAsia="方正仿宋_GBK" w:cs="Times New Roman"/>
          <w:color w:val="000000"/>
          <w:kern w:val="0"/>
          <w:sz w:val="32"/>
          <w:szCs w:val="32"/>
          <w:highlight w:val="none"/>
          <w:lang w:bidi="ar"/>
        </w:rPr>
        <w:t>，</w:t>
      </w:r>
      <w:r>
        <w:rPr>
          <w:rFonts w:hint="default" w:ascii="Times New Roman" w:hAnsi="Times New Roman" w:eastAsia="方正仿宋_GBK" w:cs="Times New Roman"/>
          <w:color w:val="000000"/>
          <w:kern w:val="0"/>
          <w:sz w:val="32"/>
          <w:szCs w:val="32"/>
          <w:highlight w:val="none"/>
          <w:lang w:eastAsia="zh-CN" w:bidi="ar"/>
        </w:rPr>
        <w:t>依法</w:t>
      </w:r>
      <w:r>
        <w:rPr>
          <w:rFonts w:hint="default" w:ascii="Times New Roman" w:hAnsi="Times New Roman" w:eastAsia="方正仿宋_GBK" w:cs="Times New Roman"/>
          <w:color w:val="000000"/>
          <w:kern w:val="0"/>
          <w:sz w:val="32"/>
          <w:szCs w:val="32"/>
          <w:highlight w:val="none"/>
          <w:lang w:bidi="ar"/>
        </w:rPr>
        <w:t>追究其责任。</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十</w:t>
      </w:r>
      <w:r>
        <w:rPr>
          <w:rFonts w:hint="default" w:ascii="Times New Roman" w:hAnsi="Times New Roman" w:eastAsia="方正黑体_GBK" w:cs="Times New Roman"/>
          <w:color w:val="000000"/>
          <w:kern w:val="2"/>
          <w:sz w:val="32"/>
          <w:szCs w:val="32"/>
          <w:highlight w:val="none"/>
          <w:lang w:val="en-US" w:eastAsia="zh-CN"/>
        </w:rPr>
        <w:t>一</w:t>
      </w:r>
      <w:r>
        <w:rPr>
          <w:rFonts w:hint="default" w:ascii="Times New Roman" w:hAnsi="Times New Roman" w:eastAsia="方正黑体_GBK" w:cs="Times New Roman"/>
          <w:color w:val="000000"/>
          <w:kern w:val="2"/>
          <w:sz w:val="32"/>
          <w:szCs w:val="32"/>
          <w:highlight w:val="none"/>
        </w:rPr>
        <w:t>、加强招标</w:t>
      </w:r>
      <w:r>
        <w:rPr>
          <w:rFonts w:hint="default" w:ascii="Times New Roman" w:hAnsi="Times New Roman" w:eastAsia="方正黑体_GBK" w:cs="Times New Roman"/>
          <w:color w:val="000000"/>
          <w:kern w:val="2"/>
          <w:sz w:val="32"/>
          <w:szCs w:val="32"/>
          <w:highlight w:val="none"/>
          <w:lang w:val="en-US" w:eastAsia="zh-CN"/>
        </w:rPr>
        <w:t>投标</w:t>
      </w:r>
      <w:r>
        <w:rPr>
          <w:rFonts w:hint="default" w:ascii="Times New Roman" w:hAnsi="Times New Roman" w:eastAsia="方正黑体_GBK" w:cs="Times New Roman"/>
          <w:color w:val="000000"/>
          <w:kern w:val="2"/>
          <w:sz w:val="32"/>
          <w:szCs w:val="32"/>
          <w:highlight w:val="none"/>
        </w:rPr>
        <w:t>档案管理</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公共资源交易中心应</w:t>
      </w:r>
      <w:r>
        <w:rPr>
          <w:rFonts w:hint="default" w:ascii="Times New Roman" w:hAnsi="Times New Roman" w:eastAsia="方正仿宋_GBK" w:cs="Times New Roman"/>
          <w:color w:val="000000"/>
          <w:kern w:val="0"/>
          <w:sz w:val="32"/>
          <w:szCs w:val="32"/>
          <w:highlight w:val="none"/>
          <w:lang w:eastAsia="zh-CN" w:bidi="ar"/>
        </w:rPr>
        <w:t>当</w:t>
      </w:r>
      <w:r>
        <w:rPr>
          <w:rFonts w:hint="default" w:ascii="Times New Roman" w:hAnsi="Times New Roman" w:eastAsia="方正仿宋_GBK" w:cs="Times New Roman"/>
          <w:color w:val="000000"/>
          <w:kern w:val="0"/>
          <w:sz w:val="32"/>
          <w:szCs w:val="32"/>
          <w:highlight w:val="none"/>
          <w:lang w:bidi="ar"/>
        </w:rPr>
        <w:t>优化招标投标电子档案及开评标视音频管理，加快推进招标档案电子化、数字化建设，为招标人、行政监督部门、纪检监察机关、审计机关、司法机关查询档案提供便利。招标人依法自行签发中标通知书，应</w:t>
      </w:r>
      <w:r>
        <w:rPr>
          <w:rFonts w:hint="default" w:ascii="Times New Roman" w:hAnsi="Times New Roman" w:eastAsia="方正仿宋_GBK" w:cs="Times New Roman"/>
          <w:color w:val="000000"/>
          <w:kern w:val="0"/>
          <w:sz w:val="32"/>
          <w:szCs w:val="32"/>
          <w:highlight w:val="none"/>
          <w:lang w:eastAsia="zh-CN" w:bidi="ar"/>
        </w:rPr>
        <w:t>当</w:t>
      </w:r>
      <w:r>
        <w:rPr>
          <w:rFonts w:hint="default" w:ascii="Times New Roman" w:hAnsi="Times New Roman" w:eastAsia="方正仿宋_GBK" w:cs="Times New Roman"/>
          <w:color w:val="000000"/>
          <w:kern w:val="0"/>
          <w:sz w:val="32"/>
          <w:szCs w:val="32"/>
          <w:highlight w:val="none"/>
          <w:lang w:val="en-US" w:eastAsia="zh-CN" w:bidi="ar"/>
        </w:rPr>
        <w:t>同时</w:t>
      </w:r>
      <w:r>
        <w:rPr>
          <w:rFonts w:hint="default" w:ascii="Times New Roman" w:hAnsi="Times New Roman" w:eastAsia="方正仿宋_GBK" w:cs="Times New Roman"/>
          <w:color w:val="000000"/>
          <w:kern w:val="0"/>
          <w:sz w:val="32"/>
          <w:szCs w:val="32"/>
          <w:highlight w:val="none"/>
          <w:lang w:bidi="ar"/>
        </w:rPr>
        <w:t>按</w:t>
      </w:r>
      <w:r>
        <w:rPr>
          <w:rFonts w:hint="default" w:ascii="Times New Roman" w:hAnsi="Times New Roman" w:eastAsia="方正仿宋_GBK" w:cs="Times New Roman"/>
          <w:color w:val="000000"/>
          <w:kern w:val="0"/>
          <w:sz w:val="32"/>
          <w:szCs w:val="32"/>
          <w:highlight w:val="none"/>
          <w:lang w:eastAsia="zh-CN" w:bidi="ar"/>
        </w:rPr>
        <w:t>照</w:t>
      </w:r>
      <w:r>
        <w:rPr>
          <w:rFonts w:hint="default" w:ascii="Times New Roman" w:hAnsi="Times New Roman" w:eastAsia="方正仿宋_GBK" w:cs="Times New Roman"/>
          <w:color w:val="000000"/>
          <w:kern w:val="0"/>
          <w:sz w:val="32"/>
          <w:szCs w:val="32"/>
          <w:highlight w:val="none"/>
          <w:lang w:bidi="ar"/>
        </w:rPr>
        <w:t>有关规定加强招标</w:t>
      </w:r>
      <w:r>
        <w:rPr>
          <w:rFonts w:hint="default" w:ascii="Times New Roman" w:hAnsi="Times New Roman" w:eastAsia="方正仿宋_GBK" w:cs="Times New Roman"/>
          <w:color w:val="000000"/>
          <w:kern w:val="0"/>
          <w:sz w:val="32"/>
          <w:szCs w:val="32"/>
          <w:highlight w:val="none"/>
          <w:lang w:val="en-US" w:eastAsia="zh-CN" w:bidi="ar"/>
        </w:rPr>
        <w:t>投标</w:t>
      </w:r>
      <w:r>
        <w:rPr>
          <w:rFonts w:hint="default" w:ascii="Times New Roman" w:hAnsi="Times New Roman" w:eastAsia="方正仿宋_GBK" w:cs="Times New Roman"/>
          <w:color w:val="000000"/>
          <w:kern w:val="0"/>
          <w:sz w:val="32"/>
          <w:szCs w:val="32"/>
          <w:highlight w:val="none"/>
          <w:lang w:bidi="ar"/>
        </w:rPr>
        <w:t>档案管理，及时收集、整理、归档招标投标交易和合同履行过程中产生的各种文件资料和信息数据，并采取有效措施确保档案的完整和安全，不得篡改、损毁、伪造或者擅自销毁招标档案。招标项目档案保存时间不得少于十五年。</w:t>
      </w:r>
    </w:p>
    <w:p>
      <w:pPr>
        <w:pStyle w:val="19"/>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bidi="ar"/>
        </w:rPr>
      </w:pPr>
      <w:r>
        <w:rPr>
          <w:rFonts w:hint="default" w:ascii="Times New Roman" w:hAnsi="Times New Roman" w:eastAsia="方正黑体_GBK" w:cs="Times New Roman"/>
          <w:color w:val="000000"/>
          <w:kern w:val="2"/>
          <w:sz w:val="32"/>
          <w:szCs w:val="32"/>
          <w:highlight w:val="none"/>
        </w:rPr>
        <w:t>十</w:t>
      </w:r>
      <w:r>
        <w:rPr>
          <w:rFonts w:hint="default" w:ascii="Times New Roman" w:hAnsi="Times New Roman" w:eastAsia="方正黑体_GBK" w:cs="Times New Roman"/>
          <w:color w:val="000000"/>
          <w:kern w:val="2"/>
          <w:sz w:val="32"/>
          <w:szCs w:val="32"/>
          <w:highlight w:val="none"/>
          <w:lang w:val="en-US" w:eastAsia="zh-CN"/>
        </w:rPr>
        <w:t>二</w:t>
      </w:r>
      <w:r>
        <w:rPr>
          <w:rFonts w:hint="default" w:ascii="Times New Roman" w:hAnsi="Times New Roman" w:eastAsia="方正黑体_GBK" w:cs="Times New Roman"/>
          <w:color w:val="000000"/>
          <w:kern w:val="2"/>
          <w:sz w:val="32"/>
          <w:szCs w:val="32"/>
          <w:highlight w:val="none"/>
        </w:rPr>
        <w:t>、强化主体和监管责任</w:t>
      </w:r>
      <w:r>
        <w:rPr>
          <w:rFonts w:hint="default" w:ascii="Times New Roman" w:hAnsi="Times New Roman" w:eastAsia="方正黑体_GBK" w:cs="Times New Roman"/>
          <w:color w:val="000000"/>
          <w:kern w:val="2"/>
          <w:sz w:val="32"/>
          <w:szCs w:val="32"/>
          <w:highlight w:val="none"/>
          <w:lang w:eastAsia="zh-CN"/>
        </w:rPr>
        <w:t>。</w:t>
      </w:r>
      <w:r>
        <w:rPr>
          <w:rFonts w:hint="default" w:ascii="Times New Roman" w:hAnsi="Times New Roman" w:eastAsia="方正仿宋_GBK" w:cs="Times New Roman"/>
          <w:color w:val="000000"/>
          <w:kern w:val="0"/>
          <w:sz w:val="32"/>
          <w:szCs w:val="32"/>
          <w:highlight w:val="none"/>
          <w:lang w:bidi="ar"/>
        </w:rPr>
        <w:t>招投标行政监督部门负责加强招投标监管，优化招投标评审细则，强化评标委员会管理，确保责任落实到位。</w:t>
      </w:r>
      <w:r>
        <w:rPr>
          <w:rFonts w:hint="default" w:ascii="Times New Roman" w:hAnsi="Times New Roman" w:eastAsia="方正仿宋_GBK" w:cs="Times New Roman"/>
          <w:color w:val="000000"/>
          <w:kern w:val="0"/>
          <w:sz w:val="32"/>
          <w:szCs w:val="32"/>
          <w:highlight w:val="none"/>
          <w:lang w:val="en-US" w:eastAsia="zh-CN" w:bidi="ar"/>
        </w:rPr>
        <w:t>各行业</w:t>
      </w:r>
      <w:r>
        <w:rPr>
          <w:rFonts w:hint="default" w:ascii="Times New Roman" w:hAnsi="Times New Roman" w:eastAsia="方正仿宋_GBK" w:cs="Times New Roman"/>
          <w:color w:val="000000"/>
          <w:kern w:val="0"/>
          <w:sz w:val="32"/>
          <w:szCs w:val="32"/>
          <w:highlight w:val="none"/>
          <w:lang w:bidi="ar"/>
        </w:rPr>
        <w:t>行政主管部门负责</w:t>
      </w:r>
      <w:r>
        <w:rPr>
          <w:rFonts w:hint="default" w:ascii="Times New Roman" w:hAnsi="Times New Roman" w:eastAsia="方正仿宋_GBK" w:cs="Times New Roman"/>
          <w:color w:val="000000"/>
          <w:kern w:val="0"/>
          <w:sz w:val="32"/>
          <w:szCs w:val="32"/>
          <w:highlight w:val="none"/>
          <w:lang w:val="en-US" w:eastAsia="zh-CN" w:bidi="ar"/>
        </w:rPr>
        <w:t>行业内</w:t>
      </w:r>
      <w:r>
        <w:rPr>
          <w:rFonts w:hint="default" w:ascii="Times New Roman" w:hAnsi="Times New Roman" w:eastAsia="方正仿宋_GBK" w:cs="Times New Roman"/>
          <w:strike w:val="0"/>
          <w:dstrike w:val="0"/>
          <w:color w:val="000000"/>
          <w:kern w:val="0"/>
          <w:sz w:val="32"/>
          <w:szCs w:val="32"/>
          <w:highlight w:val="none"/>
          <w:lang w:bidi="ar"/>
        </w:rPr>
        <w:t>企业</w:t>
      </w:r>
      <w:r>
        <w:rPr>
          <w:rFonts w:hint="default" w:ascii="Times New Roman" w:hAnsi="Times New Roman" w:eastAsia="方正仿宋_GBK" w:cs="Times New Roman"/>
          <w:color w:val="000000"/>
          <w:kern w:val="0"/>
          <w:sz w:val="32"/>
          <w:szCs w:val="32"/>
          <w:highlight w:val="none"/>
          <w:lang w:bidi="ar"/>
        </w:rPr>
        <w:t>信用评价，定期发布信用评价结果，按照行业发展情况适时调整政策规定加强工程现场管理，严厉查处各类违法违规行为。招标人应</w:t>
      </w:r>
      <w:r>
        <w:rPr>
          <w:rFonts w:hint="default" w:ascii="Times New Roman" w:hAnsi="Times New Roman" w:eastAsia="方正仿宋_GBK" w:cs="Times New Roman"/>
          <w:color w:val="000000"/>
          <w:kern w:val="0"/>
          <w:sz w:val="32"/>
          <w:szCs w:val="32"/>
          <w:highlight w:val="none"/>
          <w:lang w:eastAsia="zh-CN" w:bidi="ar"/>
        </w:rPr>
        <w:t>当</w:t>
      </w:r>
      <w:r>
        <w:rPr>
          <w:rFonts w:hint="default" w:ascii="Times New Roman" w:hAnsi="Times New Roman" w:eastAsia="方正仿宋_GBK" w:cs="Times New Roman"/>
          <w:color w:val="000000"/>
          <w:kern w:val="0"/>
          <w:sz w:val="32"/>
          <w:szCs w:val="32"/>
          <w:highlight w:val="none"/>
          <w:lang w:bidi="ar"/>
        </w:rPr>
        <w:t>按</w:t>
      </w:r>
      <w:r>
        <w:rPr>
          <w:rFonts w:hint="default" w:ascii="Times New Roman" w:hAnsi="Times New Roman" w:eastAsia="方正仿宋_GBK" w:cs="Times New Roman"/>
          <w:color w:val="000000"/>
          <w:kern w:val="0"/>
          <w:sz w:val="32"/>
          <w:szCs w:val="32"/>
          <w:highlight w:val="none"/>
          <w:lang w:eastAsia="zh-CN" w:bidi="ar"/>
        </w:rPr>
        <w:t>照</w:t>
      </w:r>
      <w:r>
        <w:rPr>
          <w:rFonts w:hint="default" w:ascii="Times New Roman" w:hAnsi="Times New Roman" w:eastAsia="方正仿宋_GBK" w:cs="Times New Roman"/>
          <w:color w:val="000000"/>
          <w:kern w:val="0"/>
          <w:sz w:val="32"/>
          <w:szCs w:val="32"/>
          <w:highlight w:val="none"/>
          <w:lang w:bidi="ar"/>
        </w:rPr>
        <w:t>通知要求</w:t>
      </w:r>
      <w:r>
        <w:rPr>
          <w:rFonts w:hint="default" w:ascii="Times New Roman" w:hAnsi="Times New Roman" w:eastAsia="方正仿宋_GBK" w:cs="Times New Roman"/>
          <w:color w:val="000000"/>
          <w:kern w:val="0"/>
          <w:sz w:val="32"/>
          <w:szCs w:val="32"/>
          <w:highlight w:val="none"/>
          <w:lang w:val="en-US" w:eastAsia="zh-CN" w:bidi="ar"/>
        </w:rPr>
        <w:t>编制</w:t>
      </w:r>
      <w:r>
        <w:rPr>
          <w:rFonts w:hint="default" w:ascii="Times New Roman" w:hAnsi="Times New Roman" w:eastAsia="方正仿宋_GBK" w:cs="Times New Roman"/>
          <w:color w:val="000000"/>
          <w:kern w:val="0"/>
          <w:sz w:val="32"/>
          <w:szCs w:val="32"/>
          <w:highlight w:val="none"/>
          <w:lang w:bidi="ar"/>
        </w:rPr>
        <w:t>招标文件，建立健全内部管理制度，加强对组建定标委员会、确定评标定标标准和方法、处理投诉及监督检查等重点环节的管理。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bidi="ar"/>
        </w:rPr>
      </w:pPr>
      <w:r>
        <w:rPr>
          <w:rFonts w:hint="default" w:ascii="Times New Roman" w:hAnsi="Times New Roman" w:eastAsia="方正仿宋_GBK" w:cs="Times New Roman"/>
          <w:color w:val="000000"/>
          <w:kern w:val="0"/>
          <w:sz w:val="32"/>
          <w:szCs w:val="32"/>
          <w:highlight w:val="none"/>
          <w:lang w:val="en-US" w:eastAsia="zh-CN" w:bidi="ar"/>
        </w:rPr>
        <w:t>本</w:t>
      </w:r>
      <w:r>
        <w:rPr>
          <w:rFonts w:hint="default" w:ascii="Times New Roman" w:hAnsi="Times New Roman" w:eastAsia="方正仿宋_GBK" w:cs="Times New Roman"/>
          <w:color w:val="000000"/>
          <w:spacing w:val="-17"/>
          <w:kern w:val="0"/>
          <w:sz w:val="32"/>
          <w:szCs w:val="32"/>
          <w:highlight w:val="none"/>
          <w:lang w:val="en-US" w:eastAsia="zh-CN" w:bidi="ar"/>
        </w:rPr>
        <w:t>通知自2024年</w:t>
      </w:r>
      <w:r>
        <w:rPr>
          <w:rFonts w:hint="eastAsia" w:ascii="Times New Roman" w:hAnsi="Times New Roman" w:eastAsia="方正仿宋_GBK" w:cs="Times New Roman"/>
          <w:color w:val="000000"/>
          <w:spacing w:val="-17"/>
          <w:kern w:val="0"/>
          <w:sz w:val="32"/>
          <w:szCs w:val="32"/>
          <w:highlight w:val="none"/>
          <w:lang w:val="en-US" w:eastAsia="zh-CN" w:bidi="ar"/>
        </w:rPr>
        <w:t>5</w:t>
      </w:r>
      <w:r>
        <w:rPr>
          <w:rFonts w:hint="default" w:ascii="Times New Roman" w:hAnsi="Times New Roman" w:eastAsia="方正仿宋_GBK" w:cs="Times New Roman"/>
          <w:color w:val="000000"/>
          <w:spacing w:val="-17"/>
          <w:kern w:val="0"/>
          <w:sz w:val="32"/>
          <w:szCs w:val="32"/>
          <w:highlight w:val="none"/>
          <w:lang w:val="en-US" w:eastAsia="zh-CN" w:bidi="ar"/>
        </w:rPr>
        <w:t>月</w:t>
      </w:r>
      <w:r>
        <w:rPr>
          <w:rFonts w:hint="eastAsia" w:ascii="Times New Roman" w:hAnsi="Times New Roman" w:eastAsia="方正仿宋_GBK" w:cs="Times New Roman"/>
          <w:color w:val="000000"/>
          <w:spacing w:val="-17"/>
          <w:kern w:val="0"/>
          <w:sz w:val="32"/>
          <w:szCs w:val="32"/>
          <w:highlight w:val="none"/>
          <w:lang w:val="en-US" w:eastAsia="zh-CN" w:bidi="ar"/>
        </w:rPr>
        <w:t>13</w:t>
      </w:r>
      <w:r>
        <w:rPr>
          <w:rFonts w:hint="default" w:ascii="Times New Roman" w:hAnsi="Times New Roman" w:eastAsia="方正仿宋_GBK" w:cs="Times New Roman"/>
          <w:color w:val="000000"/>
          <w:spacing w:val="-17"/>
          <w:kern w:val="0"/>
          <w:sz w:val="32"/>
          <w:szCs w:val="32"/>
          <w:highlight w:val="none"/>
          <w:lang w:val="en-US" w:eastAsia="zh-CN" w:bidi="ar"/>
        </w:rPr>
        <w:t>日起实施，有效期至2029年</w:t>
      </w:r>
      <w:r>
        <w:rPr>
          <w:rFonts w:hint="eastAsia" w:ascii="Times New Roman" w:hAnsi="Times New Roman" w:eastAsia="方正仿宋_GBK" w:cs="Times New Roman"/>
          <w:color w:val="000000"/>
          <w:spacing w:val="-17"/>
          <w:kern w:val="0"/>
          <w:sz w:val="32"/>
          <w:szCs w:val="32"/>
          <w:highlight w:val="none"/>
          <w:lang w:val="en-US" w:eastAsia="zh-CN" w:bidi="ar"/>
        </w:rPr>
        <w:t>5</w:t>
      </w:r>
      <w:r>
        <w:rPr>
          <w:rFonts w:hint="default" w:ascii="Times New Roman" w:hAnsi="Times New Roman" w:eastAsia="方正仿宋_GBK" w:cs="Times New Roman"/>
          <w:color w:val="000000"/>
          <w:spacing w:val="-17"/>
          <w:kern w:val="0"/>
          <w:sz w:val="32"/>
          <w:szCs w:val="32"/>
          <w:highlight w:val="none"/>
          <w:lang w:val="en-US" w:eastAsia="zh-CN" w:bidi="ar"/>
        </w:rPr>
        <w:t>月</w:t>
      </w:r>
      <w:r>
        <w:rPr>
          <w:rFonts w:hint="eastAsia" w:ascii="Times New Roman" w:hAnsi="Times New Roman" w:eastAsia="方正仿宋_GBK" w:cs="Times New Roman"/>
          <w:color w:val="000000"/>
          <w:spacing w:val="-17"/>
          <w:kern w:val="0"/>
          <w:sz w:val="32"/>
          <w:szCs w:val="32"/>
          <w:highlight w:val="none"/>
          <w:lang w:val="en-US" w:eastAsia="zh-CN" w:bidi="ar"/>
        </w:rPr>
        <w:t>12</w:t>
      </w:r>
      <w:r>
        <w:rPr>
          <w:rFonts w:hint="default" w:ascii="Times New Roman" w:hAnsi="Times New Roman" w:eastAsia="方正仿宋_GBK" w:cs="Times New Roman"/>
          <w:color w:val="000000"/>
          <w:spacing w:val="-17"/>
          <w:kern w:val="0"/>
          <w:sz w:val="32"/>
          <w:szCs w:val="32"/>
          <w:highlight w:val="none"/>
          <w:lang w:val="en-US" w:eastAsia="zh-CN" w:bidi="ar"/>
        </w:rPr>
        <w:t>日</w:t>
      </w:r>
      <w:r>
        <w:rPr>
          <w:rFonts w:hint="default" w:ascii="Times New Roman" w:hAnsi="Times New Roman" w:eastAsia="方正仿宋_GBK" w:cs="Times New Roman"/>
          <w:color w:val="000000"/>
          <w:spacing w:val="-17"/>
          <w:kern w:val="0"/>
          <w:sz w:val="32"/>
          <w:szCs w:val="32"/>
          <w:highlight w:val="none"/>
          <w:lang w:bidi="ar"/>
        </w:rPr>
        <w:t>。</w:t>
      </w:r>
      <w:r>
        <w:rPr>
          <w:rFonts w:hint="default" w:ascii="Times New Roman" w:hAnsi="Times New Roman" w:eastAsia="方正仿宋_GBK" w:cs="Times New Roman"/>
          <w:color w:val="000000"/>
          <w:kern w:val="0"/>
          <w:sz w:val="32"/>
          <w:szCs w:val="32"/>
          <w:highlight w:val="none"/>
          <w:lang w:bidi="ar"/>
        </w:rPr>
        <w:t>此前有关文件与本通知不一致的，以本通知为准。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color w:val="000000"/>
          <w:kern w:val="0"/>
          <w:sz w:val="32"/>
          <w:szCs w:val="32"/>
          <w:highlight w:val="none"/>
          <w:lang w:val="en-US" w:eastAsia="zh-CN" w:bidi="ar-SA"/>
        </w:rPr>
      </w:pP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topLinePunct w:val="0"/>
        <w:autoSpaceDE/>
        <w:autoSpaceDN/>
        <w:bidi w:val="0"/>
        <w:adjustRightInd/>
        <w:snapToGrid/>
        <w:spacing w:after="0" w:line="580" w:lineRule="exact"/>
        <w:rPr>
          <w:rFonts w:hint="default"/>
        </w:rPr>
      </w:pPr>
    </w:p>
    <w:p>
      <w:pPr>
        <w:keepNext w:val="0"/>
        <w:keepLines w:val="0"/>
        <w:pageBreakBefore w:val="0"/>
        <w:widowControl w:val="0"/>
        <w:kinsoku/>
        <w:wordWrap/>
        <w:overflowPunct w:val="0"/>
        <w:topLinePunct w:val="0"/>
        <w:autoSpaceDE/>
        <w:autoSpaceDN/>
        <w:bidi w:val="0"/>
        <w:adjustRightInd/>
        <w:snapToGrid/>
        <w:spacing w:line="550" w:lineRule="exact"/>
        <w:ind w:firstLine="4480" w:firstLineChars="14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宿迁市人民政府办公室</w:t>
      </w:r>
    </w:p>
    <w:p>
      <w:pPr>
        <w:keepNext w:val="0"/>
        <w:keepLines w:val="0"/>
        <w:pageBreakBefore w:val="0"/>
        <w:widowControl w:val="0"/>
        <w:kinsoku/>
        <w:wordWrap/>
        <w:overflowPunct w:val="0"/>
        <w:topLinePunct w:val="0"/>
        <w:autoSpaceDE/>
        <w:autoSpaceDN/>
        <w:bidi w:val="0"/>
        <w:adjustRightInd/>
        <w:snapToGrid/>
        <w:spacing w:line="550" w:lineRule="exact"/>
        <w:ind w:left="0" w:leftChars="0" w:firstLine="4918" w:firstLineChars="1537"/>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4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kern w:val="0"/>
          <w:sz w:val="32"/>
          <w:szCs w:val="32"/>
          <w:highlight w:val="none"/>
          <w:lang w:val="en-US" w:eastAsia="zh-CN" w:bidi="ar-SA"/>
        </w:rPr>
      </w:pPr>
    </w:p>
    <w:p>
      <w:pPr>
        <w:pStyle w:val="2"/>
        <w:rPr>
          <w:rFonts w:hint="default" w:ascii="Times New Roman" w:hAnsi="Times New Roman" w:eastAsia="方正仿宋_GBK" w:cs="Times New Roman"/>
          <w:color w:val="000000"/>
          <w:kern w:val="0"/>
          <w:sz w:val="32"/>
          <w:szCs w:val="32"/>
          <w:highlight w:val="none"/>
          <w:lang w:val="en-US" w:eastAsia="zh-CN" w:bidi="ar-SA"/>
        </w:rPr>
      </w:pPr>
    </w:p>
    <w:p>
      <w:pPr>
        <w:pStyle w:val="2"/>
        <w:rPr>
          <w:rFonts w:hint="default" w:ascii="Times New Roman" w:hAnsi="Times New Roman" w:eastAsia="方正仿宋_GBK" w:cs="Times New Roman"/>
          <w:color w:val="000000"/>
          <w:kern w:val="0"/>
          <w:sz w:val="32"/>
          <w:szCs w:val="32"/>
          <w:highlight w:val="none"/>
          <w:lang w:val="en-US" w:eastAsia="zh-CN" w:bidi="ar-SA"/>
        </w:rPr>
      </w:pPr>
    </w:p>
    <w:p>
      <w:pPr>
        <w:pStyle w:val="2"/>
        <w:rPr>
          <w:rFonts w:hint="default" w:ascii="Times New Roman" w:hAnsi="Times New Roman" w:eastAsia="方正仿宋_GBK" w:cs="Times New Roman"/>
          <w:color w:val="000000"/>
          <w:kern w:val="0"/>
          <w:sz w:val="32"/>
          <w:szCs w:val="32"/>
          <w:highlight w:val="none"/>
          <w:lang w:val="en-US" w:eastAsia="zh-CN" w:bidi="ar-SA"/>
        </w:rPr>
      </w:pPr>
    </w:p>
    <w:p>
      <w:pPr>
        <w:pStyle w:val="2"/>
        <w:rPr>
          <w:rFonts w:hint="default" w:ascii="Times New Roman" w:hAnsi="Times New Roman" w:eastAsia="方正仿宋_GBK" w:cs="Times New Roman"/>
          <w:color w:val="000000"/>
          <w:kern w:val="0"/>
          <w:sz w:val="32"/>
          <w:szCs w:val="32"/>
          <w:highlight w:val="none"/>
          <w:lang w:val="en-US" w:eastAsia="zh-CN" w:bidi="ar-SA"/>
        </w:rPr>
      </w:pPr>
    </w:p>
    <w:p>
      <w:pPr>
        <w:pStyle w:val="2"/>
        <w:rPr>
          <w:rFonts w:hint="default" w:ascii="Times New Roman" w:hAnsi="Times New Roman" w:eastAsia="方正仿宋_GBK" w:cs="Times New Roman"/>
          <w:color w:val="000000"/>
          <w:kern w:val="0"/>
          <w:sz w:val="32"/>
          <w:szCs w:val="32"/>
          <w:highlight w:val="none"/>
          <w:lang w:val="en-US" w:eastAsia="zh-CN" w:bidi="ar-SA"/>
        </w:rPr>
      </w:pPr>
    </w:p>
    <w:p>
      <w:pPr>
        <w:pStyle w:val="2"/>
        <w:rPr>
          <w:rFonts w:hint="default" w:ascii="Times New Roman" w:hAnsi="Times New Roman" w:eastAsia="方正仿宋_GBK" w:cs="Times New Roman"/>
          <w:color w:val="000000"/>
          <w:kern w:val="0"/>
          <w:sz w:val="32"/>
          <w:szCs w:val="32"/>
          <w:highlight w:val="none"/>
          <w:lang w:val="en-US" w:eastAsia="zh-CN" w:bidi="ar-SA"/>
        </w:rPr>
      </w:pP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after="0" w:line="860" w:lineRule="exact"/>
        <w:textAlignment w:val="baseline"/>
        <w:rPr>
          <w:rFonts w:hint="default" w:ascii="Times New Roman" w:hAnsi="Times New Roman" w:cs="Times New Roman"/>
        </w:rPr>
      </w:pPr>
    </w:p>
    <w:p>
      <w:pPr>
        <w:spacing w:line="560" w:lineRule="exact"/>
        <w:ind w:left="0" w:leftChars="0" w:firstLine="298" w:firstLineChars="142"/>
        <w:jc w:val="left"/>
        <w:rPr>
          <w:rFonts w:hint="eastAsia" w:ascii="Times New Roman" w:hAnsi="Times New Roman" w:eastAsia="方正仿宋_GBK" w:cs="Times New Roman"/>
          <w:color w:val="000000"/>
          <w:spacing w:val="-6"/>
          <w:sz w:val="28"/>
          <w:szCs w:val="28"/>
          <w:lang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35560</wp:posOffset>
                </wp:positionV>
                <wp:extent cx="5582920" cy="0"/>
                <wp:effectExtent l="0" t="7620" r="10160" b="15240"/>
                <wp:wrapNone/>
                <wp:docPr id="4" name="直接连接符 4"/>
                <wp:cNvGraphicFramePr/>
                <a:graphic xmlns:a="http://schemas.openxmlformats.org/drawingml/2006/main">
                  <a:graphicData uri="http://schemas.microsoft.com/office/word/2010/wordprocessingShape">
                    <wps:wsp>
                      <wps:cNvCnPr/>
                      <wps:spPr>
                        <a:xfrm>
                          <a:off x="0" y="0"/>
                          <a:ext cx="558292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7pt;margin-top:2.8pt;height:0pt;width:439.6pt;z-index:251659264;mso-width-relative:page;mso-height-relative:page;" filled="f" stroked="t" coordsize="21600,21600" o:gfxdata="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da1V1AAAAAUBAAAPAAAAAAAAAAEAIAAAACIAAABkcnMvZG93bnJldi54bWxQSwECFAAUAAAA&#10;CACHTuJAkUfg5PIBAADnAwAADgAAAAAAAAABACAAAAAjAQAAZHJzL2Uyb0RvYy54bWxQSwUGAAAA&#10;AAYABgBZAQAAhwU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抄送：市委</w:t>
      </w:r>
      <w:r>
        <w:rPr>
          <w:rFonts w:hint="default" w:ascii="Times New Roman" w:hAnsi="Times New Roman" w:eastAsia="方正仿宋_GBK" w:cs="Times New Roman"/>
          <w:color w:val="000000"/>
          <w:spacing w:val="-6"/>
          <w:sz w:val="28"/>
          <w:szCs w:val="28"/>
        </w:rPr>
        <w:t>各部委办，市人大常委会办公室，市政协办公室，</w:t>
      </w:r>
      <w:r>
        <w:rPr>
          <w:rFonts w:hint="eastAsia" w:ascii="Times New Roman" w:hAnsi="Times New Roman" w:eastAsia="方正仿宋_GBK" w:cs="Times New Roman"/>
          <w:color w:val="000000"/>
          <w:spacing w:val="-6"/>
          <w:sz w:val="28"/>
          <w:szCs w:val="28"/>
          <w:lang w:eastAsia="zh-CN"/>
        </w:rPr>
        <w:t>市监委，</w:t>
      </w:r>
    </w:p>
    <w:p>
      <w:pPr>
        <w:spacing w:line="560" w:lineRule="exact"/>
        <w:ind w:left="0" w:leftChars="0" w:firstLine="1139" w:firstLineChars="425"/>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spacing w:val="-6"/>
          <w:sz w:val="28"/>
          <w:szCs w:val="28"/>
        </w:rPr>
        <w:t>市法院，</w:t>
      </w:r>
      <w:r>
        <w:rPr>
          <w:rFonts w:hint="default" w:ascii="Times New Roman" w:hAnsi="Times New Roman" w:eastAsia="方正仿宋_GBK" w:cs="Times New Roman"/>
          <w:color w:val="000000"/>
          <w:sz w:val="28"/>
          <w:szCs w:val="28"/>
        </w:rPr>
        <w:t>市检察院，宿迁军分区。</w:t>
      </w:r>
    </w:p>
    <w:p>
      <w:pPr>
        <w:keepNext w:val="0"/>
        <w:keepLines w:val="0"/>
        <w:pageBreakBefore w:val="0"/>
        <w:widowControl w:val="0"/>
        <w:kinsoku/>
        <w:wordWrap/>
        <w:overflowPunct/>
        <w:topLinePunct w:val="0"/>
        <w:autoSpaceDE/>
        <w:autoSpaceDN/>
        <w:bidi w:val="0"/>
        <w:adjustRightInd/>
        <w:snapToGrid/>
        <w:spacing w:line="560" w:lineRule="exact"/>
        <w:ind w:firstLine="315" w:firstLineChars="150"/>
        <w:jc w:val="left"/>
        <w:textAlignment w:val="auto"/>
        <w:rPr>
          <w:rFonts w:hint="default" w:ascii="Times New Roman" w:hAnsi="Times New Roman" w:eastAsia="方正仿宋_GBK" w:cs="Times New Roman"/>
          <w:color w:val="000000"/>
          <w:kern w:val="0"/>
          <w:sz w:val="32"/>
          <w:szCs w:val="32"/>
          <w:highlight w:val="none"/>
          <w:lang w:val="en-US" w:eastAsia="zh-CN" w:bidi="ar-SA"/>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35560</wp:posOffset>
                </wp:positionV>
                <wp:extent cx="558292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29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7pt;margin-top:2.8pt;height:0pt;width:439.6pt;z-index:251660288;mso-width-relative:page;mso-height-relative:page;" filled="f" stroked="t" coordsize="21600,21600" o:gfxdata="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7hc80gAAAAUBAAAPAAAAAAAAAAEAIAAAACIAAABkcnMvZG93bnJldi54bWxQSwECFAAUAAAACACH&#10;TuJA38ckwPEBAADmAwAADgAAAAAAAAABACAAAAAhAQAAZHJzL2Uyb0RvYy54bWxQSwUGAAAAAAYA&#10;BgBZAQAAhA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426720</wp:posOffset>
                </wp:positionV>
                <wp:extent cx="5582920" cy="0"/>
                <wp:effectExtent l="0" t="7620" r="10160" b="15240"/>
                <wp:wrapNone/>
                <wp:docPr id="3" name="直接连接符 3"/>
                <wp:cNvGraphicFramePr/>
                <a:graphic xmlns:a="http://schemas.openxmlformats.org/drawingml/2006/main">
                  <a:graphicData uri="http://schemas.microsoft.com/office/word/2010/wordprocessingShape">
                    <wps:wsp>
                      <wps:cNvCnPr/>
                      <wps:spPr>
                        <a:xfrm>
                          <a:off x="0" y="0"/>
                          <a:ext cx="558292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pt;margin-top:33.6pt;height:0pt;width:439.6pt;z-index:251661312;mso-width-relative:page;mso-height-relative:page;" filled="f" stroked="t" coordsize="21600,21600" o:gfxdata="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wr0efWAAAABwEAAA8AAAAAAAAAAQAgAAAAIgAAAGRycy9kb3ducmV2LnhtbFBLAQIUABQA&#10;AAAIAIdO4kBHV+++8gEAAOcDAAAOAAAAAAAAAAEAIAAAACUBAABkcnMvZTJvRG9jLnhtbFBLBQYA&#10;AAAABgAGAFkBAACJBQAAAAA=&#10;">
                <v:fill on="f" focussize="0,0"/>
                <v:stroke weight="1.25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 xml:space="preserve">宿迁市人民政府办公室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2024年</w:t>
      </w:r>
      <w:r>
        <w:rPr>
          <w:rFonts w:hint="eastAsia"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12</w:t>
      </w:r>
      <w:r>
        <w:rPr>
          <w:rFonts w:hint="default" w:ascii="Times New Roman" w:hAnsi="Times New Roman" w:eastAsia="方正仿宋_GBK" w:cs="Times New Roman"/>
          <w:color w:val="000000"/>
          <w:sz w:val="28"/>
          <w:szCs w:val="28"/>
        </w:rPr>
        <w:t>日印发</w:t>
      </w:r>
    </w:p>
    <w:sectPr>
      <w:footerReference r:id="rId3" w:type="default"/>
      <w:pgSz w:w="11906" w:h="16838"/>
      <w:pgMar w:top="2098" w:right="1531" w:bottom="1928"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documentProtection w:enforcement="0"/>
  <w:defaultTabStop w:val="420"/>
  <w:displayHorizontalDrawingGridEvery w:val="0"/>
  <w:displayVerticalDrawingGridEvery w:val="2"/>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I1YjNmZDkzOGNiYzE0MmU2ZjVlNTc2MzIzMGMifQ=="/>
  </w:docVars>
  <w:rsids>
    <w:rsidRoot w:val="00000000"/>
    <w:rsid w:val="025A11F5"/>
    <w:rsid w:val="06BF6017"/>
    <w:rsid w:val="0808579C"/>
    <w:rsid w:val="0BA872EE"/>
    <w:rsid w:val="0C725F81"/>
    <w:rsid w:val="11DC31E3"/>
    <w:rsid w:val="161A38AD"/>
    <w:rsid w:val="16C32FBA"/>
    <w:rsid w:val="19345EC7"/>
    <w:rsid w:val="1B3C6733"/>
    <w:rsid w:val="1DB80BD8"/>
    <w:rsid w:val="1E051FAB"/>
    <w:rsid w:val="1F4D2E7D"/>
    <w:rsid w:val="27A37E52"/>
    <w:rsid w:val="2CC870C0"/>
    <w:rsid w:val="2F954289"/>
    <w:rsid w:val="36A209E6"/>
    <w:rsid w:val="370F7E25"/>
    <w:rsid w:val="3ACA050B"/>
    <w:rsid w:val="3BA2776F"/>
    <w:rsid w:val="3E500D34"/>
    <w:rsid w:val="4135220E"/>
    <w:rsid w:val="431F5BFC"/>
    <w:rsid w:val="44021A8C"/>
    <w:rsid w:val="46E12CC3"/>
    <w:rsid w:val="474B34E4"/>
    <w:rsid w:val="484A1806"/>
    <w:rsid w:val="4ADE2BFF"/>
    <w:rsid w:val="4AFC4005"/>
    <w:rsid w:val="52AE3E89"/>
    <w:rsid w:val="56B3159E"/>
    <w:rsid w:val="5831202D"/>
    <w:rsid w:val="5928622D"/>
    <w:rsid w:val="5EB76CB2"/>
    <w:rsid w:val="654148A5"/>
    <w:rsid w:val="682E0F00"/>
    <w:rsid w:val="68AD3A59"/>
    <w:rsid w:val="6AFE1CB2"/>
    <w:rsid w:val="6C1615F9"/>
    <w:rsid w:val="6F5D37E8"/>
    <w:rsid w:val="70965FD6"/>
    <w:rsid w:val="70BC7C54"/>
    <w:rsid w:val="73263829"/>
    <w:rsid w:val="73801887"/>
    <w:rsid w:val="75244A50"/>
    <w:rsid w:val="7A7632E8"/>
    <w:rsid w:val="7B83392F"/>
    <w:rsid w:val="7BA91D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3">
    <w:name w:val="BodyTextIndent"/>
    <w:basedOn w:val="1"/>
    <w:next w:val="4"/>
    <w:qFormat/>
    <w:uiPriority w:val="0"/>
    <w:pPr>
      <w:spacing w:after="120"/>
      <w:ind w:left="420" w:leftChars="200"/>
      <w:jc w:val="both"/>
      <w:textAlignment w:val="baseline"/>
    </w:pPr>
    <w:rPr>
      <w:rFonts w:ascii="Calibri" w:hAnsi="Calibri" w:eastAsia="宋体" w:cs="Times New Roman"/>
    </w:rPr>
  </w:style>
  <w:style w:type="paragraph" w:customStyle="1" w:styleId="4">
    <w:name w:val="NormalIndent"/>
    <w:basedOn w:val="1"/>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styleId="5">
    <w:name w:val="Body Text"/>
    <w:basedOn w:val="1"/>
    <w:next w:val="1"/>
    <w:semiHidden/>
    <w:qFormat/>
    <w:uiPriority w:val="99"/>
    <w:pPr>
      <w:spacing w:after="120"/>
    </w:pPr>
    <w:rPr>
      <w:rFonts w:ascii="Calibri" w:hAnsi="Calibri"/>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semiHidden/>
    <w:qFormat/>
    <w:uiPriority w:val="0"/>
  </w:style>
  <w:style w:type="character" w:customStyle="1" w:styleId="11">
    <w:name w:val="默认段落字体1"/>
    <w:link w:val="1"/>
    <w:semiHidden/>
    <w:qFormat/>
    <w:uiPriority w:val="0"/>
  </w:style>
  <w:style w:type="table" w:customStyle="1" w:styleId="12">
    <w:name w:val="普通表格1"/>
    <w:semiHidden/>
    <w:qFormat/>
    <w:uiPriority w:val="0"/>
  </w:style>
  <w:style w:type="paragraph" w:customStyle="1" w:styleId="13">
    <w:name w:val="正文文本缩进1"/>
    <w:basedOn w:val="1"/>
    <w:qFormat/>
    <w:uiPriority w:val="0"/>
    <w:pPr>
      <w:spacing w:line="570" w:lineRule="exact"/>
      <w:ind w:firstLine="616"/>
    </w:pPr>
    <w:rPr>
      <w:spacing w:val="-6"/>
    </w:rPr>
  </w:style>
  <w:style w:type="paragraph" w:customStyle="1" w:styleId="14">
    <w:name w:val="页脚1"/>
    <w:basedOn w:val="1"/>
    <w:qFormat/>
    <w:uiPriority w:val="0"/>
    <w:pPr>
      <w:tabs>
        <w:tab w:val="center" w:pos="4153"/>
        <w:tab w:val="right" w:pos="8306"/>
      </w:tabs>
      <w:snapToGrid w:val="0"/>
      <w:jc w:val="left"/>
    </w:pPr>
    <w:rPr>
      <w:sz w:val="18"/>
    </w:rPr>
  </w:style>
  <w:style w:type="paragraph" w:customStyle="1" w:styleId="15">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6">
    <w:name w:val="普通(网站)11"/>
    <w:basedOn w:val="1"/>
    <w:qFormat/>
    <w:uiPriority w:val="0"/>
    <w:pPr>
      <w:spacing w:before="100" w:beforeAutospacing="1" w:after="100" w:afterAutospacing="1"/>
      <w:ind w:left="0" w:right="0"/>
      <w:jc w:val="left"/>
    </w:pPr>
    <w:rPr>
      <w:kern w:val="0"/>
      <w:sz w:val="24"/>
      <w:lang w:val="en-US" w:eastAsia="zh-CN" w:bidi="ar"/>
    </w:rPr>
  </w:style>
  <w:style w:type="paragraph" w:customStyle="1" w:styleId="17">
    <w:name w:val="标题11"/>
    <w:basedOn w:val="1"/>
    <w:qFormat/>
    <w:uiPriority w:val="0"/>
    <w:pPr>
      <w:ind w:left="640" w:leftChars="200"/>
      <w:outlineLvl w:val="0"/>
    </w:pPr>
    <w:rPr>
      <w:rFonts w:eastAsia="仿宋_GB2312"/>
      <w:b/>
      <w:sz w:val="32"/>
    </w:rPr>
  </w:style>
  <w:style w:type="paragraph" w:customStyle="1" w:styleId="18">
    <w:name w:val="正文缩进1"/>
    <w:basedOn w:val="1"/>
    <w:qFormat/>
    <w:uiPriority w:val="0"/>
    <w:pPr>
      <w:ind w:firstLine="624"/>
    </w:pPr>
    <w:rPr>
      <w:rFonts w:ascii="黑体"/>
      <w:color w:val="000000"/>
      <w:szCs w:val="20"/>
    </w:rPr>
  </w:style>
  <w:style w:type="paragraph" w:customStyle="1" w:styleId="19">
    <w:name w:val="普通(网站)1"/>
    <w:basedOn w:val="1"/>
    <w:qFormat/>
    <w:uiPriority w:val="0"/>
    <w:pPr>
      <w:jc w:val="left"/>
    </w:pPr>
    <w:rPr>
      <w:kern w:val="0"/>
      <w:sz w:val="24"/>
    </w:rPr>
  </w:style>
  <w:style w:type="paragraph" w:customStyle="1" w:styleId="20">
    <w:name w:val="标题1"/>
    <w:basedOn w:val="1"/>
    <w:next w:val="1"/>
    <w:qFormat/>
    <w:uiPriority w:val="0"/>
    <w:pPr>
      <w:autoSpaceDE w:val="0"/>
      <w:autoSpaceDN w:val="0"/>
      <w:snapToGrid w:val="0"/>
      <w:spacing w:line="640" w:lineRule="atLeast"/>
      <w:jc w:val="center"/>
    </w:pPr>
    <w:rPr>
      <w:rFonts w:eastAsia="方正小标宋_GBK"/>
      <w:kern w:val="0"/>
      <w:sz w:val="44"/>
      <w:szCs w:val="20"/>
    </w:rPr>
  </w:style>
  <w:style w:type="paragraph" w:customStyle="1" w:styleId="21">
    <w:name w:val="正文文本1"/>
    <w:basedOn w:val="1"/>
    <w:qFormat/>
    <w:uiPriority w:val="0"/>
    <w:rPr>
      <w:rFonts w:ascii="仿宋_GB2312" w:eastAsia="仿宋_GB231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2601</Words>
  <Characters>2627</Characters>
  <Lines>0</Lines>
  <Paragraphs>0</Paragraphs>
  <TotalTime>4</TotalTime>
  <ScaleCrop>false</ScaleCrop>
  <LinksUpToDate>false</LinksUpToDate>
  <CharactersWithSpaces>2646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2024-02-20T00:34:00Z</dcterms:created>
  <dc:creator>fangyc</dc:creator>
  <cp:lastModifiedBy>Administrator</cp:lastModifiedBy>
  <cp:lastPrinted>2024-04-12T08:51:00Z</cp:lastPrinted>
  <dcterms:modified xsi:type="dcterms:W3CDTF">2024-04-12T09:09:49Z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EBDCF07D70294D549DD7E7CFD0D514E2</vt:lpwstr>
  </property>
</Properties>
</file>